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both"/>
        <w:textAlignment w:val="auto"/>
        <w:rPr>
          <w:rFonts w:hint="eastAsia" w:ascii="黑体" w:hAnsi="黑体" w:eastAsia="黑体" w:cs="黑体"/>
          <w:b w:val="0"/>
          <w:bCs w:val="0"/>
          <w:sz w:val="32"/>
          <w:szCs w:val="32"/>
          <w:lang w:val="en" w:eastAsia="zh-CN"/>
        </w:rPr>
      </w:pPr>
      <w:r>
        <w:rPr>
          <w:rFonts w:hint="eastAsia" w:ascii="黑体" w:hAnsi="黑体" w:eastAsia="黑体" w:cs="黑体"/>
          <w:b w:val="0"/>
          <w:bCs w:val="0"/>
          <w:sz w:val="32"/>
          <w:szCs w:val="32"/>
          <w:lang w:val="en" w:eastAsia="zh-CN"/>
        </w:rPr>
        <w:t>附件</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val="0"/>
          <w:sz w:val="44"/>
          <w:szCs w:val="44"/>
          <w:lang w:val="en" w:eastAsia="zh-CN"/>
        </w:rPr>
      </w:pPr>
      <w:r>
        <w:rPr>
          <w:rFonts w:hint="eastAsia" w:ascii="方正小标宋简体" w:hAnsi="方正小标宋简体" w:eastAsia="方正小标宋简体" w:cs="方正小标宋简体"/>
          <w:b w:val="0"/>
          <w:bCs w:val="0"/>
          <w:sz w:val="44"/>
          <w:szCs w:val="44"/>
          <w:lang w:val="en" w:eastAsia="zh-CN"/>
        </w:rPr>
        <w:t>郑州市乡村文化合作社建设暂行办法</w:t>
      </w:r>
      <w:r>
        <w:rPr>
          <w:rFonts w:hint="eastAsia" w:ascii="方正小标宋简体" w:hAnsi="方正小标宋简体" w:eastAsia="方正小标宋简体" w:cs="方正小标宋简体"/>
          <w:sz w:val="44"/>
          <w:szCs w:val="44"/>
          <w:lang w:eastAsia="zh-CN"/>
        </w:rPr>
        <w:t>（试行）（征求意见稿）</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val="0"/>
          <w:sz w:val="44"/>
          <w:szCs w:val="44"/>
          <w:lang w:val="en" w:eastAsia="zh-CN"/>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pacing w:val="2"/>
          <w:sz w:val="32"/>
          <w:szCs w:val="32"/>
          <w:lang w:val="en" w:eastAsia="zh-CN"/>
        </w:rPr>
      </w:pPr>
      <w:r>
        <w:rPr>
          <w:rFonts w:hint="eastAsia" w:ascii="黑体" w:hAnsi="黑体" w:eastAsia="黑体" w:cs="黑体"/>
          <w:b w:val="0"/>
          <w:bCs w:val="0"/>
          <w:spacing w:val="2"/>
          <w:sz w:val="32"/>
          <w:szCs w:val="32"/>
          <w:lang w:val="en" w:eastAsia="zh-CN"/>
        </w:rPr>
        <w:t>第一章  总 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val="en" w:eastAsia="zh-CN"/>
        </w:rPr>
        <w:t>第一条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lang w:val="en" w:eastAsia="zh-CN"/>
        </w:rPr>
        <w:t>为进一步贯彻落实中央和省、市关于加快构建现代公共文化服务体系的相关精神，推动农村公共文化服务团体自我组织、自我管理、自我发展，根据河南</w:t>
      </w:r>
      <w:r>
        <w:rPr>
          <w:rFonts w:hint="default" w:ascii="仿宋_GB2312" w:hAnsi="仿宋_GB2312" w:eastAsia="仿宋_GB2312" w:cs="仿宋_GB2312"/>
          <w:kern w:val="0"/>
          <w:sz w:val="32"/>
          <w:szCs w:val="32"/>
          <w:lang w:val="en" w:eastAsia="zh-CN"/>
        </w:rPr>
        <w:t>省文化和旅游厅《</w:t>
      </w:r>
      <w:r>
        <w:rPr>
          <w:rFonts w:hint="eastAsia" w:ascii="仿宋_GB2312" w:hAnsi="仿宋_GB2312" w:eastAsia="仿宋_GB2312" w:cs="仿宋_GB2312"/>
          <w:kern w:val="0"/>
          <w:sz w:val="32"/>
          <w:szCs w:val="32"/>
          <w:lang w:val="en" w:eastAsia="zh-CN"/>
        </w:rPr>
        <w:t>乡村文化合作社建设指导意见（试行）</w:t>
      </w:r>
      <w:r>
        <w:rPr>
          <w:rFonts w:hint="default" w:ascii="仿宋_GB2312" w:hAnsi="仿宋_GB2312" w:eastAsia="仿宋_GB2312" w:cs="仿宋_GB2312"/>
          <w:kern w:val="0"/>
          <w:sz w:val="32"/>
          <w:szCs w:val="32"/>
          <w:lang w:val="en" w:eastAsia="zh-CN"/>
        </w:rPr>
        <w:t>》，</w:t>
      </w:r>
      <w:r>
        <w:rPr>
          <w:rFonts w:hint="eastAsia" w:ascii="仿宋_GB2312" w:hAnsi="仿宋_GB2312" w:eastAsia="仿宋_GB2312" w:cs="仿宋_GB2312"/>
          <w:kern w:val="0"/>
          <w:sz w:val="32"/>
          <w:szCs w:val="32"/>
          <w:lang w:val="en" w:eastAsia="zh-CN"/>
        </w:rPr>
        <w:t>结合我市实际，制定本办法。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val="en" w:eastAsia="zh-CN"/>
        </w:rPr>
        <w:t>第二条 本办法所称乡村文化合作社（</w:t>
      </w:r>
      <w:r>
        <w:rPr>
          <w:rFonts w:hint="eastAsia" w:ascii="仿宋_GB2312" w:hAnsi="仿宋_GB2312" w:eastAsia="仿宋_GB2312" w:cs="仿宋_GB2312"/>
          <w:kern w:val="0"/>
          <w:sz w:val="32"/>
          <w:szCs w:val="32"/>
          <w:lang w:val="en-US" w:eastAsia="zh-CN"/>
        </w:rPr>
        <w:t>以下简称为“合作社”</w:t>
      </w:r>
      <w:r>
        <w:rPr>
          <w:rFonts w:hint="eastAsia" w:ascii="仿宋_GB2312" w:hAnsi="仿宋_GB2312" w:eastAsia="仿宋_GB2312" w:cs="仿宋_GB2312"/>
          <w:kern w:val="0"/>
          <w:sz w:val="32"/>
          <w:szCs w:val="32"/>
          <w:lang w:val="en" w:eastAsia="zh-CN"/>
        </w:rPr>
        <w:t>），是指在各级文化广电和旅游主管部门指导下，以农村文化艺术队伍为基础，由掌握文化技能或有共同文化爱好的农村群众自愿自发成立，通过成员合作、行业合作、区域合作等多种形式，开展自娱自乐活动，以及为村民提供公益性文化服务的基层群众文化合作组织。</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val="en" w:eastAsia="zh-CN"/>
        </w:rPr>
        <w:t>有产业发展前景的文化合作社可孵化文化产业，推动乡村文化价值与经济价值的有机融合，实现社会效益和经济效益的统一。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val="en" w:eastAsia="zh-CN"/>
        </w:rPr>
        <w:t>第三条</w:t>
      </w:r>
      <w:r>
        <w:rPr>
          <w:rFonts w:hint="eastAsia" w:ascii="仿宋_GB2312" w:hAnsi="仿宋_GB2312" w:eastAsia="仿宋_GB2312" w:cs="仿宋_GB2312"/>
          <w:kern w:val="0"/>
          <w:sz w:val="32"/>
          <w:szCs w:val="32"/>
          <w:lang w:val="en-US" w:eastAsia="zh-CN"/>
        </w:rPr>
        <w:t xml:space="preserve"> 合作社的建设管理，坚持</w:t>
      </w:r>
      <w:r>
        <w:rPr>
          <w:rFonts w:hint="eastAsia" w:ascii="仿宋_GB2312" w:hAnsi="仿宋_GB2312" w:eastAsia="仿宋_GB2312" w:cs="仿宋_GB2312"/>
          <w:kern w:val="0"/>
          <w:sz w:val="32"/>
          <w:szCs w:val="32"/>
          <w:lang w:val="en" w:eastAsia="zh-CN"/>
        </w:rPr>
        <w:t>以习近平新时代中国特色社会主义思想为指导，全面贯彻落实党的二十大精神，深入学习贯彻习近平文化思想，坚持文艺为人民服务、为社会主义服务方向；合作社秉承的方针是“传承、巩固、融合、振兴”，即：传承优秀的乡土文化，巩固利用好乡村文化阵地，促进古今文化形式、文化和产业、文化和旅游等全面融合，助力乡村文化振兴。</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val="en" w:eastAsia="zh-CN"/>
        </w:rPr>
        <w:t>第四条</w:t>
      </w:r>
      <w:r>
        <w:rPr>
          <w:rFonts w:hint="eastAsia" w:ascii="仿宋_GB2312" w:hAnsi="仿宋_GB2312" w:eastAsia="仿宋_GB2312" w:cs="仿宋_GB2312"/>
          <w:kern w:val="0"/>
          <w:sz w:val="32"/>
          <w:szCs w:val="32"/>
          <w:lang w:val="en-US" w:eastAsia="zh-CN"/>
        </w:rPr>
        <w:t xml:space="preserve"> 合作社服从各地</w:t>
      </w:r>
      <w:r>
        <w:rPr>
          <w:rFonts w:hint="eastAsia" w:ascii="仿宋_GB2312" w:hAnsi="仿宋_GB2312" w:eastAsia="仿宋_GB2312" w:cs="仿宋_GB2312"/>
          <w:kern w:val="0"/>
          <w:sz w:val="32"/>
          <w:szCs w:val="32"/>
          <w:lang w:val="en" w:eastAsia="zh-CN"/>
        </w:rPr>
        <w:t>宣传部门、文化主管部门和乡镇党委、政府的领导，接受各地文化馆、文化站的工作指导和业务监督。</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0"/>
          <w:sz w:val="32"/>
          <w:szCs w:val="32"/>
          <w:lang w:val="en" w:eastAsia="zh-CN"/>
        </w:rPr>
      </w:pPr>
      <w:r>
        <w:rPr>
          <w:rFonts w:hint="eastAsia" w:ascii="黑体" w:hAnsi="黑体" w:eastAsia="黑体" w:cs="黑体"/>
          <w:b w:val="0"/>
          <w:bCs w:val="0"/>
          <w:spacing w:val="2"/>
          <w:sz w:val="32"/>
          <w:szCs w:val="32"/>
          <w:lang w:val="en" w:eastAsia="zh-CN"/>
        </w:rPr>
        <w:t>第二章  设</w:t>
      </w:r>
      <w:r>
        <w:rPr>
          <w:rFonts w:hint="eastAsia" w:ascii="黑体" w:hAnsi="黑体" w:eastAsia="黑体" w:cs="黑体"/>
          <w:b w:val="0"/>
          <w:bCs w:val="0"/>
          <w:spacing w:val="2"/>
          <w:sz w:val="32"/>
          <w:szCs w:val="32"/>
          <w:lang w:val="en-US" w:eastAsia="zh-CN"/>
        </w:rPr>
        <w:t xml:space="preserve"> </w:t>
      </w:r>
      <w:r>
        <w:rPr>
          <w:rFonts w:hint="eastAsia" w:ascii="黑体" w:hAnsi="黑体" w:eastAsia="黑体" w:cs="黑体"/>
          <w:b w:val="0"/>
          <w:bCs w:val="0"/>
          <w:spacing w:val="2"/>
          <w:sz w:val="32"/>
          <w:szCs w:val="32"/>
          <w:lang w:val="en" w:eastAsia="zh-CN"/>
        </w:rPr>
        <w:t>立</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val="en" w:eastAsia="zh-CN"/>
        </w:rPr>
        <w:t>第五条 合作社由群众结合本地资源，新组建成立或在已有民间文艺队伍基础上成立“戏曲合作社”“书法合作社”“广场舞合作社”“绘画合作社”“民间文化艺术合作社”“非遗合作社”等各类不同特色的专业合作社，也可成立包含多种文化艺术门类的综合性合作社。</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val="en" w:eastAsia="zh-CN"/>
        </w:rPr>
        <w:t>第六条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lang w:val="en" w:eastAsia="zh-CN"/>
        </w:rPr>
        <w:t>对于一村有多支文艺队伍的，可在合作社下成立分社；对于人数少、距离近的村可由多个村联合成立合作社。</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val="en" w:eastAsia="zh-CN"/>
        </w:rPr>
        <w:t>第七条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lang w:val="en" w:eastAsia="zh-CN"/>
        </w:rPr>
        <w:t>鼓励各地加强文化合作社的交流合作，形成一批有特色、有规模的乡村文化合作社联盟，扩大影响力和服务范围，形成服务品牌。</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kern w:val="0"/>
          <w:sz w:val="32"/>
          <w:szCs w:val="32"/>
          <w:lang w:val="en"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0"/>
          <w:sz w:val="32"/>
          <w:szCs w:val="32"/>
          <w:lang w:val="en" w:eastAsia="zh-CN"/>
        </w:rPr>
      </w:pPr>
      <w:r>
        <w:rPr>
          <w:rFonts w:hint="eastAsia" w:ascii="黑体" w:hAnsi="黑体" w:eastAsia="黑体" w:cs="黑体"/>
          <w:b w:val="0"/>
          <w:bCs w:val="0"/>
          <w:spacing w:val="2"/>
          <w:sz w:val="32"/>
          <w:szCs w:val="32"/>
          <w:lang w:val="en" w:eastAsia="zh-CN"/>
        </w:rPr>
        <w:t>第三章  职</w:t>
      </w:r>
      <w:r>
        <w:rPr>
          <w:rFonts w:hint="eastAsia" w:ascii="黑体" w:hAnsi="黑体" w:eastAsia="黑体" w:cs="黑体"/>
          <w:b w:val="0"/>
          <w:bCs w:val="0"/>
          <w:spacing w:val="2"/>
          <w:sz w:val="32"/>
          <w:szCs w:val="32"/>
          <w:lang w:val="en-US" w:eastAsia="zh-CN"/>
        </w:rPr>
        <w:t xml:space="preserve"> </w:t>
      </w:r>
      <w:r>
        <w:rPr>
          <w:rFonts w:hint="eastAsia" w:ascii="黑体" w:hAnsi="黑体" w:eastAsia="黑体" w:cs="黑体"/>
          <w:b w:val="0"/>
          <w:bCs w:val="0"/>
          <w:spacing w:val="2"/>
          <w:sz w:val="32"/>
          <w:szCs w:val="32"/>
          <w:lang w:val="en" w:eastAsia="zh-CN"/>
        </w:rPr>
        <w:t>能</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val="en" w:eastAsia="zh-CN"/>
        </w:rPr>
        <w:t>第八条 合作社是农村公共文化服务的重要支持和补充力量，在各级文化旅游主管部门和公共文化机构的指导和帮助下，结合当地文化特色、村情社情以及农民文化需求，主要开展以下工作：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val="en" w:eastAsia="zh-CN"/>
        </w:rPr>
        <w:t>(一)组织开展群众性文化活动，包括文艺演出、辅导培训、展览展示、阅读推广、体育竞技、书画摄影和非遗传承等，丰富农村群众文化生活。</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val="en" w:eastAsia="zh-CN"/>
        </w:rPr>
        <w:t>(二)挖掘传承当地优秀传统文化、红色文化、农耕文化等，积极创作特色突出、深受农民欢迎的农村文艺作品，繁荣农村题材文艺创作。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val="en" w:eastAsia="zh-CN"/>
        </w:rPr>
        <w:t>(三)合作社成员之间互帮互学，辅导和培训农村群众文艺骨干、文艺爱好者、非遗传承者，提高农民文化素养。</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val="en" w:eastAsia="zh-CN"/>
        </w:rPr>
        <w:t>(四)通过文化走亲、交流学习等形式，与其他文化合作社互通有无、服务共享。</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val="en" w:eastAsia="zh-CN"/>
        </w:rPr>
        <w:t>(五)加强与文艺院团、志愿者团体等社会力量的交流合作，提升文化合作社服务水平。</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val="en" w:eastAsia="zh-CN"/>
        </w:rPr>
        <w:t>(六)受村“两委”委托，参与本村文化设施、器材设备等的管理。对本村文化发展建设、规划工作提出合理化意见和建议，并积极配合村“两委”进行落实。</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val="en" w:eastAsia="zh-CN"/>
        </w:rPr>
        <w:t>(七)配合协助村“两委”做好基层综合性文化服务中心和新时代文明实践站有关文化服务的工作。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val="en" w:eastAsia="zh-CN"/>
        </w:rPr>
        <w:t>(八)配合协助村“两委”整合当地特色文化、旅游、农业等资源，打造文旅品牌，助推乡村文旅融合发展和产业发展。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pacing w:val="2"/>
          <w:sz w:val="32"/>
          <w:szCs w:val="32"/>
          <w:lang w:val="en" w:eastAsia="zh-CN"/>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kern w:val="0"/>
          <w:sz w:val="32"/>
          <w:szCs w:val="32"/>
          <w:lang w:val="en" w:eastAsia="zh-CN"/>
        </w:rPr>
      </w:pPr>
      <w:r>
        <w:rPr>
          <w:rFonts w:hint="eastAsia" w:ascii="黑体" w:hAnsi="黑体" w:eastAsia="黑体" w:cs="黑体"/>
          <w:b w:val="0"/>
          <w:bCs w:val="0"/>
          <w:spacing w:val="2"/>
          <w:sz w:val="32"/>
          <w:szCs w:val="32"/>
          <w:lang w:val="en" w:eastAsia="zh-CN"/>
        </w:rPr>
        <w:t>第四章  建</w:t>
      </w:r>
      <w:r>
        <w:rPr>
          <w:rFonts w:hint="eastAsia" w:ascii="黑体" w:hAnsi="黑体" w:eastAsia="黑体" w:cs="黑体"/>
          <w:b w:val="0"/>
          <w:bCs w:val="0"/>
          <w:spacing w:val="2"/>
          <w:sz w:val="32"/>
          <w:szCs w:val="32"/>
          <w:lang w:val="en-US" w:eastAsia="zh-CN"/>
        </w:rPr>
        <w:t xml:space="preserve"> </w:t>
      </w:r>
      <w:r>
        <w:rPr>
          <w:rFonts w:hint="eastAsia" w:ascii="黑体" w:hAnsi="黑体" w:eastAsia="黑体" w:cs="黑体"/>
          <w:b w:val="0"/>
          <w:bCs w:val="0"/>
          <w:spacing w:val="2"/>
          <w:sz w:val="32"/>
          <w:szCs w:val="32"/>
          <w:lang w:val="en" w:eastAsia="zh-CN"/>
        </w:rPr>
        <w:t>设</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val="en" w:eastAsia="zh-CN"/>
        </w:rPr>
        <w:t>第九条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lang w:val="en" w:eastAsia="zh-CN"/>
        </w:rPr>
        <w:t>各地文化馆、文化站要制定合作社工作规划，对本辖区乡村文化合作社总社、乡村文化合作社分社进行常规化培训、指导和监督。合作社总社、合作社分社要在上级部门的指导下，科学规划、认真组织、积极参与各类文化活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val="en" w:eastAsia="zh-CN"/>
        </w:rPr>
        <w:t>第十条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lang w:val="en" w:eastAsia="zh-CN"/>
        </w:rPr>
        <w:t>合作社应在全省文化合作社管理服务平台注册登记，注册社员要及时上传学习、训练、演出视频，每月至少更新一次。要充分利用现代化信息技术，促进管理工作的科学化、制度化、规范化，不断提高合作社现代化管理水平。</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val="en" w:eastAsia="zh-CN"/>
        </w:rPr>
        <w:t>第十一条 合作社应设立委员会，包括社长、副社长各一名，委员三名</w:t>
      </w:r>
      <w:r>
        <w:rPr>
          <w:rFonts w:hint="eastAsia" w:ascii="仿宋_GB2312" w:hAnsi="仿宋_GB2312" w:eastAsia="仿宋_GB2312" w:cs="仿宋_GB2312"/>
          <w:kern w:val="0"/>
          <w:sz w:val="32"/>
          <w:szCs w:val="32"/>
          <w:lang w:val="en-US" w:eastAsia="zh-CN"/>
        </w:rPr>
        <w:t>(可根据实际情况有所增减)</w:t>
      </w:r>
      <w:r>
        <w:rPr>
          <w:rFonts w:hint="eastAsia" w:ascii="仿宋_GB2312" w:hAnsi="仿宋_GB2312" w:eastAsia="仿宋_GB2312" w:cs="仿宋_GB2312"/>
          <w:kern w:val="0"/>
          <w:sz w:val="32"/>
          <w:szCs w:val="32"/>
          <w:lang w:val="en" w:eastAsia="zh-CN"/>
        </w:rPr>
        <w:t>，由全体社员民主选举产生，实行社长负责制。委员会主要职权包括制定和修改章程、监督管理本社社员、统筹开展本社日常工作和财务管理等内容。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val="en" w:eastAsia="zh-CN"/>
        </w:rPr>
        <w:t>第十二条 合作社社长由合作社委员会协商选出。可由村干部兼任，也可由本村文化管理员、“村宝”、非遗和民间艺术传承人、乡村文艺队伍会首、乡贤、退休教师、志愿者等人员担任，社长信息应进行公示。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val="en" w:eastAsia="zh-CN"/>
        </w:rPr>
        <w:t>第十三条 社员自愿入社，对本社工作及管理人员享有建议权、批评权和监督权，有退社的自由。社员有遵守本社章程，执行本社决议，积极发现培养本村文艺人才，为本社建设做贡献的义务。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val="en" w:eastAsia="zh-CN"/>
        </w:rPr>
        <w:t>第十四条 合作社要严格遵守财务管理相关法律法规，合理支配补贴经费，做到专款专用，积极配合上级部门对经费使用情况进行检查，及时提供相关资料。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val="en" w:eastAsia="zh-CN"/>
        </w:rPr>
        <w:t>第十五条 合作社应制定完善合作社章程（附件</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val="en" w:eastAsia="zh-CN"/>
        </w:rPr>
        <w:t>）、财产管理制度（附件</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val="en" w:eastAsia="zh-CN"/>
        </w:rPr>
        <w:t>）、学习培训制度（附件</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val="en" w:eastAsia="zh-CN"/>
        </w:rPr>
        <w:t>）、社长责任制度（附件</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lang w:val="en" w:eastAsia="zh-CN"/>
        </w:rPr>
        <w:t>）等管理制度，并完善团队登记表（附件</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lang w:val="en" w:eastAsia="zh-CN"/>
        </w:rPr>
        <w:t>）、社员入社登记表（附件</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lang w:val="en" w:eastAsia="zh-CN"/>
        </w:rPr>
        <w:t>）、活动登记表（附件</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lang w:val="en" w:eastAsia="zh-CN"/>
        </w:rPr>
        <w:t>）等材料（请参考附件</w:t>
      </w:r>
      <w:r>
        <w:rPr>
          <w:rFonts w:hint="eastAsia" w:ascii="仿宋_GB2312" w:hAnsi="仿宋_GB2312" w:eastAsia="仿宋_GB2312" w:cs="仿宋_GB2312"/>
          <w:kern w:val="0"/>
          <w:sz w:val="32"/>
          <w:szCs w:val="32"/>
          <w:lang w:val="en-US" w:eastAsia="zh-CN"/>
        </w:rPr>
        <w:t>1-7，结合本社实际进行修订完善</w:t>
      </w:r>
      <w:r>
        <w:rPr>
          <w:rFonts w:hint="eastAsia" w:ascii="仿宋_GB2312" w:hAnsi="仿宋_GB2312" w:eastAsia="仿宋_GB2312" w:cs="仿宋_GB2312"/>
          <w:kern w:val="0"/>
          <w:sz w:val="32"/>
          <w:szCs w:val="32"/>
          <w:lang w:val="en"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pacing w:val="2"/>
          <w:sz w:val="32"/>
          <w:szCs w:val="32"/>
          <w:lang w:val="en" w:eastAsia="zh-CN"/>
        </w:rPr>
      </w:pPr>
      <w:r>
        <w:rPr>
          <w:rFonts w:hint="eastAsia" w:ascii="黑体" w:hAnsi="黑体" w:eastAsia="黑体" w:cs="黑体"/>
          <w:b w:val="0"/>
          <w:bCs w:val="0"/>
          <w:spacing w:val="2"/>
          <w:sz w:val="32"/>
          <w:szCs w:val="32"/>
          <w:lang w:val="en" w:eastAsia="zh-CN"/>
        </w:rPr>
        <w:t>第五章  运</w:t>
      </w:r>
      <w:r>
        <w:rPr>
          <w:rFonts w:hint="eastAsia" w:ascii="黑体" w:hAnsi="黑体" w:eastAsia="黑体" w:cs="黑体"/>
          <w:b w:val="0"/>
          <w:bCs w:val="0"/>
          <w:spacing w:val="2"/>
          <w:sz w:val="32"/>
          <w:szCs w:val="32"/>
          <w:lang w:val="en-US" w:eastAsia="zh-CN"/>
        </w:rPr>
        <w:t xml:space="preserve"> </w:t>
      </w:r>
      <w:r>
        <w:rPr>
          <w:rFonts w:hint="eastAsia" w:ascii="黑体" w:hAnsi="黑体" w:eastAsia="黑体" w:cs="黑体"/>
          <w:b w:val="0"/>
          <w:bCs w:val="0"/>
          <w:spacing w:val="2"/>
          <w:sz w:val="32"/>
          <w:szCs w:val="32"/>
          <w:lang w:val="en" w:eastAsia="zh-CN"/>
        </w:rPr>
        <w:t>行</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val="en" w:eastAsia="zh-CN"/>
        </w:rPr>
        <w:t>第十六条 合作社要严格遵守《中华人民共和国公共文化服务保障法》等法律法规，依法合规开展各项文化活动，要以社会主义核心价值观为引领，弘扬先进文化，改造落后文化，引导流行文化，创新传统文化，扶持通俗文化，抵制有害文化，巩固基层文化阵地。</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val="en" w:eastAsia="zh-CN"/>
        </w:rPr>
        <w:t>第十七条 合作社要以开展公益性文化服务为宗旨，依靠群众、植根群众、凝聚群众、惠及群众，让百姓喜闻乐见、体现正能量的文化艺术活动更好的展现和传播。要充分激发群众参与文化活动和文化建议的积极性，鼓励群众自编自导自演，实现自我管理、自我展示、自我发展，为乡村文化建设增添生机和活力。</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val="en" w:eastAsia="zh-CN"/>
        </w:rPr>
        <w:t>第十八条 合作社可以依托当地特色传统文化、民俗民艺、乡村风物，探索建立与乡村文旅运营团队、艺术专业团队的对接合作机制，挖掘乡村底蕴、传承乡村文脉，提升乡村文化品质和村民文化素质。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val="en" w:eastAsia="zh-CN"/>
        </w:rPr>
        <w:t>第十九条 合作社可根据自身特色和本地实际，加强与旅游、农业、商业、文化、教育等领域的融合发展，推动乡村文化价值与经济价值的统一，培育有产业支撑的乡村文化合作社，增强可持续发展的动力。</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val="en" w:eastAsia="zh-CN"/>
        </w:rPr>
        <w:t>第二十条 合作社如进行营利性服务或商业演出，应按照有关规定办理手续，取得资质。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0"/>
          <w:sz w:val="32"/>
          <w:szCs w:val="32"/>
          <w:lang w:val="en" w:eastAsia="zh-CN"/>
        </w:rPr>
      </w:pPr>
      <w:r>
        <w:rPr>
          <w:rFonts w:hint="eastAsia" w:ascii="黑体" w:hAnsi="黑体" w:eastAsia="黑体" w:cs="黑体"/>
          <w:b w:val="0"/>
          <w:bCs w:val="0"/>
          <w:spacing w:val="2"/>
          <w:sz w:val="32"/>
          <w:szCs w:val="32"/>
          <w:lang w:val="en" w:eastAsia="zh-CN"/>
        </w:rPr>
        <w:t>第六章</w:t>
      </w:r>
      <w:r>
        <w:rPr>
          <w:rFonts w:hint="eastAsia" w:ascii="黑体" w:hAnsi="黑体" w:eastAsia="黑体" w:cs="黑体"/>
          <w:b w:val="0"/>
          <w:bCs w:val="0"/>
          <w:spacing w:val="2"/>
          <w:sz w:val="32"/>
          <w:szCs w:val="32"/>
          <w:lang w:val="en-US" w:eastAsia="zh-CN"/>
        </w:rPr>
        <w:t xml:space="preserve">  保 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val="en" w:eastAsia="zh-CN"/>
        </w:rPr>
        <w:t>第二十一条 各开发区、区县（市）文化和旅游主管部门要制定措施，加强对合作社的引导，推选具备良好文化氛围、有成熟文艺队伍、组织和开展文化活动基础较好的村镇，因地制宜，大胆探索建设文化合作社，并为合作社提供必要的工作条件，帮助合作社解决实际困难，不断创新具有本地特色的文化合作社建设模式，逐步完善工作机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val="en" w:eastAsia="zh-CN"/>
        </w:rPr>
        <w:t>第二十二条 各级公共文化服务机构要注重搭建文化合作社展示交流平台，在传统节日、 节会集会、四季村晚等时间节点，充分利用各类线上平台，为合作社及其社员提供自我展示的机会，不断提升文化合作社的影响力。</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val="en" w:eastAsia="zh-CN"/>
        </w:rPr>
        <w:t>第二十三条 各级公共文化服务机构要重视对文化合作社的业务培训，安排和鼓励公共文化机构、文化艺术名人名家和专业人员走进合作社进行专题辅导，同合作社结对子，担任“荣誉社长”“荣誉社员”等，帮助合作社发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val="en" w:eastAsia="zh-CN"/>
        </w:rPr>
        <w:t>第二十四条 各级部门要加大政策支持力度，在公共文化服务体系建设资金中列支经费支持文化合作社建设; 在政府购买公共文化服务时，向符合条件的文化合作社倾斜; 积极引导文化合作社培育品牌化“文化志愿服务项目”。</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val="en" w:eastAsia="zh-CN"/>
        </w:rPr>
        <w:t>第二十五条 各开发区、区县（市）文化和旅游行政部门要按照因地制宜、自主自愿、宜建则建的原则，引导本地区合理扩大文化合作社建设范围，形成以“文化合作社”为依托的乡村文化建设新模式，繁荣活跃乡村文化，助力乡村文旅融合和产业升级，为乡村振兴提供强大精神动力。原则上到2025年底，全市具备条件的行政村都建设有乡村文化合作社。</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0"/>
          <w:sz w:val="32"/>
          <w:szCs w:val="32"/>
          <w:lang w:val="en" w:eastAsia="zh-CN"/>
        </w:rPr>
      </w:pPr>
      <w:r>
        <w:rPr>
          <w:rFonts w:hint="eastAsia" w:ascii="黑体" w:hAnsi="黑体" w:eastAsia="黑体" w:cs="黑体"/>
          <w:b w:val="0"/>
          <w:bCs w:val="0"/>
          <w:spacing w:val="2"/>
          <w:sz w:val="32"/>
          <w:szCs w:val="32"/>
          <w:lang w:val="en" w:eastAsia="zh-CN"/>
        </w:rPr>
        <w:t>第七章</w:t>
      </w:r>
      <w:r>
        <w:rPr>
          <w:rFonts w:hint="eastAsia" w:ascii="黑体" w:hAnsi="黑体" w:eastAsia="黑体" w:cs="黑体"/>
          <w:b w:val="0"/>
          <w:bCs w:val="0"/>
          <w:spacing w:val="2"/>
          <w:sz w:val="32"/>
          <w:szCs w:val="32"/>
          <w:lang w:val="en-US" w:eastAsia="zh-CN"/>
        </w:rPr>
        <w:t xml:space="preserve">  激 励</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val="en" w:eastAsia="zh-CN"/>
        </w:rPr>
        <w:t>第二十六条 各开发区、区县（市）文化和旅游主管部门要将合作社组织建设、开展服务、发挥效能、注册登记、视频上传等情况，纳入公共文化服务体系建设绩效考核内容。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val="en" w:eastAsia="zh-CN"/>
        </w:rPr>
        <w:t>第二十七条 各地要探索建立文化合作社激励褒扬制度，对服务时间长、业绩突出、社会影响力大的文化合作社及其成员，在艺术观摩与培训、文化艺术消费、公益性文化服务、旅游服务等方面给予优惠待遇。</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0"/>
          <w:sz w:val="32"/>
          <w:szCs w:val="32"/>
          <w:lang w:val="en" w:eastAsia="zh-CN"/>
        </w:rPr>
        <w:t>第二十八条 各开发区、区县（市）文化和旅游主管部门要探索开展</w:t>
      </w:r>
      <w:r>
        <w:rPr>
          <w:rFonts w:hint="eastAsia" w:ascii="仿宋_GB2312" w:hAnsi="仿宋_GB2312" w:eastAsia="仿宋_GB2312" w:cs="仿宋_GB2312"/>
          <w:sz w:val="32"/>
          <w:szCs w:val="32"/>
          <w:lang w:val="en-US" w:eastAsia="zh-CN"/>
        </w:rPr>
        <w:t>文化合作社评估定级工作，对于达到一定级别的合作社，其乡创产品可在当地文旅云数字平台免费推介，优秀的文艺作品和服务可纳入政府购买公共文化服务范畴，优先进行政府采购。</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 w:eastAsia="zh-CN"/>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0"/>
          <w:sz w:val="32"/>
          <w:szCs w:val="32"/>
          <w:lang w:val="en" w:eastAsia="zh-CN"/>
        </w:rPr>
      </w:pPr>
      <w:r>
        <w:rPr>
          <w:rFonts w:hint="eastAsia" w:ascii="黑体" w:hAnsi="黑体" w:eastAsia="黑体" w:cs="黑体"/>
          <w:b w:val="0"/>
          <w:bCs w:val="0"/>
          <w:spacing w:val="2"/>
          <w:sz w:val="32"/>
          <w:szCs w:val="32"/>
          <w:lang w:val="en" w:eastAsia="zh-CN"/>
        </w:rPr>
        <w:t>第八章</w:t>
      </w:r>
      <w:r>
        <w:rPr>
          <w:rFonts w:hint="eastAsia" w:ascii="黑体" w:hAnsi="黑体" w:eastAsia="黑体" w:cs="黑体"/>
          <w:b w:val="0"/>
          <w:bCs w:val="0"/>
          <w:spacing w:val="2"/>
          <w:sz w:val="32"/>
          <w:szCs w:val="32"/>
          <w:lang w:val="en-US" w:eastAsia="zh-CN"/>
        </w:rPr>
        <w:t xml:space="preserve">  附 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val="en" w:eastAsia="zh-CN"/>
        </w:rPr>
        <w:t>第二十九条 具备条件的社区可建立社区文化合作社，建设办法参照本办法执行。</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val="en" w:eastAsia="zh-CN"/>
        </w:rPr>
        <w:t>第三十条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lang w:val="en" w:eastAsia="zh-CN"/>
        </w:rPr>
        <w:t>本办法最终解释权归郑州市文化广电和旅游局。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 w:eastAsia="zh-CN"/>
        </w:rPr>
        <w:t>第三十一条</w:t>
      </w:r>
      <w:r>
        <w:rPr>
          <w:rFonts w:hint="eastAsia" w:ascii="仿宋_GB2312" w:hAnsi="仿宋_GB2312" w:eastAsia="仿宋_GB2312" w:cs="仿宋_GB2312"/>
          <w:kern w:val="0"/>
          <w:sz w:val="32"/>
          <w:szCs w:val="32"/>
          <w:lang w:val="en-US" w:eastAsia="zh-CN"/>
        </w:rPr>
        <w:t xml:space="preserve"> 本办法自公布之日起施行。</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pPr>
    </w:p>
    <w:p>
      <w:pPr>
        <w:spacing w:line="600" w:lineRule="exact"/>
        <w:jc w:val="both"/>
        <w:rPr>
          <w:rFonts w:hint="default" w:ascii="黑体" w:hAnsi="黑体" w:eastAsia="黑体" w:cs="黑体"/>
          <w:bCs/>
          <w:color w:val="000000"/>
          <w:sz w:val="32"/>
          <w:szCs w:val="32"/>
          <w:lang w:val="en-US" w:eastAsia="zh-CN"/>
        </w:rPr>
      </w:pPr>
      <w:bookmarkStart w:id="0" w:name="_GoBack"/>
      <w:bookmarkEnd w:id="0"/>
      <w:r>
        <w:rPr>
          <w:rFonts w:hint="eastAsia" w:ascii="黑体" w:hAnsi="黑体" w:eastAsia="黑体" w:cs="黑体"/>
          <w:bCs/>
          <w:color w:val="000000"/>
          <w:sz w:val="32"/>
          <w:szCs w:val="32"/>
          <w:lang w:val="en-US" w:eastAsia="zh-CN"/>
        </w:rPr>
        <w:t>附件1</w:t>
      </w:r>
    </w:p>
    <w:p>
      <w:pPr>
        <w:spacing w:line="600" w:lineRule="exact"/>
        <w:jc w:val="center"/>
        <w:rPr>
          <w:rFonts w:hint="eastAsia" w:ascii="方正小标宋简体" w:hAnsi="Times New Roman" w:eastAsia="方正小标宋简体"/>
          <w:bCs/>
          <w:color w:val="000000"/>
          <w:sz w:val="44"/>
          <w:szCs w:val="44"/>
          <w:lang w:val="en-US" w:eastAsia="zh-CN"/>
        </w:rPr>
      </w:pPr>
      <w:r>
        <w:rPr>
          <w:rFonts w:hint="eastAsia" w:ascii="方正小标宋简体" w:hAnsi="Times New Roman" w:eastAsia="方正小标宋简体"/>
          <w:bCs/>
          <w:color w:val="000000"/>
          <w:sz w:val="44"/>
          <w:szCs w:val="44"/>
          <w:lang w:val="en-US" w:eastAsia="zh-CN"/>
        </w:rPr>
        <w:t>xxx文化合作社</w:t>
      </w:r>
      <w:r>
        <w:rPr>
          <w:rFonts w:hint="eastAsia" w:ascii="方正小标宋简体" w:hAnsi="Times New Roman" w:eastAsia="方正小标宋简体"/>
          <w:bCs/>
          <w:color w:val="000000"/>
          <w:sz w:val="44"/>
          <w:szCs w:val="44"/>
          <w:lang w:eastAsia="zh-CN"/>
        </w:rPr>
        <w:t>章程</w:t>
      </w:r>
    </w:p>
    <w:p>
      <w:pPr>
        <w:spacing w:line="336" w:lineRule="auto"/>
        <w:rPr>
          <w:rFonts w:ascii="Arial"/>
          <w:sz w:val="21"/>
        </w:rPr>
      </w:pPr>
    </w:p>
    <w:p>
      <w:pPr>
        <w:spacing w:line="336" w:lineRule="auto"/>
        <w:rPr>
          <w:rFonts w:ascii="Arial"/>
          <w:sz w:val="21"/>
        </w:rPr>
      </w:pPr>
    </w:p>
    <w:p>
      <w:pPr>
        <w:spacing w:before="101" w:line="222" w:lineRule="auto"/>
        <w:jc w:val="center"/>
        <w:rPr>
          <w:rFonts w:ascii="黑体" w:hAnsi="黑体" w:eastAsia="黑体" w:cs="黑体"/>
          <w:b w:val="0"/>
          <w:bCs w:val="0"/>
          <w:sz w:val="32"/>
          <w:szCs w:val="32"/>
        </w:rPr>
      </w:pPr>
      <w:r>
        <w:rPr>
          <w:rFonts w:ascii="黑体" w:hAnsi="黑体" w:eastAsia="黑体" w:cs="黑体"/>
          <w:b w:val="0"/>
          <w:bCs w:val="0"/>
          <w:spacing w:val="2"/>
          <w:sz w:val="32"/>
          <w:szCs w:val="32"/>
        </w:rPr>
        <w:t>第一章</w:t>
      </w:r>
      <w:r>
        <w:rPr>
          <w:rFonts w:ascii="黑体" w:hAnsi="黑体" w:eastAsia="黑体" w:cs="黑体"/>
          <w:b w:val="0"/>
          <w:bCs w:val="0"/>
          <w:spacing w:val="22"/>
          <w:sz w:val="32"/>
          <w:szCs w:val="32"/>
        </w:rPr>
        <w:t xml:space="preserve">  </w:t>
      </w:r>
      <w:r>
        <w:rPr>
          <w:rFonts w:ascii="黑体" w:hAnsi="黑体" w:eastAsia="黑体" w:cs="黑体"/>
          <w:b w:val="0"/>
          <w:bCs w:val="0"/>
          <w:spacing w:val="2"/>
          <w:sz w:val="32"/>
          <w:szCs w:val="32"/>
        </w:rPr>
        <w:t>总则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第一条 </w:t>
      </w:r>
      <w:r>
        <w:rPr>
          <w:rFonts w:hint="eastAsia" w:ascii="仿宋_GB2312" w:hAnsi="仿宋_GB2312" w:eastAsia="仿宋_GB2312" w:cs="仿宋_GB2312"/>
          <w:kern w:val="0"/>
          <w:sz w:val="32"/>
          <w:szCs w:val="32"/>
          <w:lang w:val="en-US" w:eastAsia="zh-CN"/>
        </w:rPr>
        <w:t>本组织全称为“</w:t>
      </w:r>
      <w:r>
        <w:rPr>
          <w:rFonts w:hint="default" w:ascii="仿宋_GB2312" w:hAnsi="仿宋_GB2312" w:eastAsia="仿宋_GB2312" w:cs="仿宋_GB2312"/>
          <w:kern w:val="0"/>
          <w:sz w:val="32"/>
          <w:szCs w:val="32"/>
          <w:lang w:val="en" w:eastAsia="zh-CN"/>
        </w:rPr>
        <w:t>xxx</w:t>
      </w:r>
      <w:r>
        <w:rPr>
          <w:rFonts w:hint="eastAsia" w:ascii="仿宋_GB2312" w:hAnsi="仿宋_GB2312" w:eastAsia="仿宋_GB2312" w:cs="仿宋_GB2312"/>
          <w:kern w:val="0"/>
          <w:sz w:val="32"/>
          <w:szCs w:val="32"/>
          <w:lang w:val="en" w:eastAsia="zh-CN"/>
        </w:rPr>
        <w:t>文化合作社</w:t>
      </w:r>
      <w:r>
        <w:rPr>
          <w:rFonts w:hint="eastAsia" w:ascii="仿宋_GB2312" w:hAnsi="仿宋_GB2312" w:eastAsia="仿宋_GB2312" w:cs="仿宋_GB2312"/>
          <w:kern w:val="0"/>
          <w:sz w:val="32"/>
          <w:szCs w:val="32"/>
          <w:lang w:val="en-US" w:eastAsia="zh-CN"/>
        </w:rPr>
        <w:t>”，以下简称为“合作社”。是以农村文化艺术队伍为基础，</w:t>
      </w:r>
      <w:r>
        <w:rPr>
          <w:rFonts w:hint="eastAsia" w:ascii="仿宋_GB2312" w:hAnsi="仿宋_GB2312" w:eastAsia="仿宋_GB2312" w:cs="仿宋_GB2312"/>
          <w:kern w:val="0"/>
          <w:sz w:val="32"/>
          <w:szCs w:val="32"/>
          <w:lang w:val="en-US" w:eastAsia="en-US"/>
        </w:rPr>
        <w:t>由</w:t>
      </w:r>
      <w:r>
        <w:rPr>
          <w:rFonts w:hint="eastAsia" w:ascii="仿宋_GB2312" w:hAnsi="仿宋_GB2312" w:eastAsia="仿宋_GB2312" w:cs="仿宋_GB2312"/>
          <w:kern w:val="0"/>
          <w:sz w:val="32"/>
          <w:szCs w:val="32"/>
          <w:lang w:val="en-US" w:eastAsia="zh-CN"/>
        </w:rPr>
        <w:t>掌握文化技能或者共同文化爱好的</w:t>
      </w:r>
      <w:r>
        <w:rPr>
          <w:rFonts w:hint="eastAsia" w:ascii="仿宋_GB2312" w:hAnsi="仿宋_GB2312" w:eastAsia="仿宋_GB2312" w:cs="仿宋_GB2312"/>
          <w:kern w:val="0"/>
          <w:sz w:val="32"/>
          <w:szCs w:val="32"/>
          <w:lang w:val="en-US" w:eastAsia="en-US"/>
        </w:rPr>
        <w:t>农村群众自愿自发成立、</w:t>
      </w:r>
      <w:r>
        <w:rPr>
          <w:rFonts w:hint="eastAsia" w:ascii="仿宋_GB2312" w:hAnsi="仿宋_GB2312" w:eastAsia="仿宋_GB2312" w:cs="仿宋_GB2312"/>
          <w:kern w:val="0"/>
          <w:sz w:val="32"/>
          <w:szCs w:val="32"/>
          <w:lang w:val="en-US" w:eastAsia="zh-CN"/>
        </w:rPr>
        <w:t>开展自娱自乐活动的基层群众文化合作组织</w:t>
      </w:r>
      <w:r>
        <w:rPr>
          <w:rFonts w:hint="eastAsia" w:ascii="仿宋_GB2312" w:hAnsi="仿宋_GB2312" w:eastAsia="仿宋_GB2312" w:cs="仿宋_GB2312"/>
          <w:kern w:val="0"/>
          <w:sz w:val="32"/>
          <w:szCs w:val="32"/>
          <w:lang w:val="en-US" w:eastAsia="en-US"/>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val="en" w:eastAsia="zh-CN"/>
        </w:rPr>
        <w:t>第二条  合作社坚持以宣传社会主义核心价值观为宗旨，贴近人民群众生活，大力弘扬优秀传统文化，本着人民文艺为人民服务，为社会主义服务的理念。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 w:eastAsia="zh-CN"/>
        </w:rPr>
        <w:t>第三条  倡导成员自愿加入，积极参与社会公益志愿服务</w:t>
      </w:r>
      <w:r>
        <w:rPr>
          <w:rFonts w:hint="eastAsia" w:ascii="仿宋_GB2312" w:hAnsi="仿宋_GB2312" w:eastAsia="仿宋_GB2312" w:cs="仿宋_GB2312"/>
          <w:kern w:val="0"/>
          <w:sz w:val="32"/>
          <w:szCs w:val="32"/>
          <w:lang w:val="en-US" w:eastAsia="zh-CN"/>
        </w:rPr>
        <w:t>活</w:t>
      </w:r>
      <w:r>
        <w:rPr>
          <w:rFonts w:hint="eastAsia" w:ascii="仿宋_GB2312" w:hAnsi="仿宋_GB2312" w:eastAsia="仿宋_GB2312" w:cs="仿宋_GB2312"/>
          <w:kern w:val="0"/>
          <w:sz w:val="32"/>
          <w:szCs w:val="32"/>
          <w:lang w:val="en-US" w:eastAsia="en-US"/>
        </w:rPr>
        <w:t>动</w:t>
      </w:r>
      <w:r>
        <w:rPr>
          <w:rFonts w:hint="eastAsia" w:ascii="仿宋_GB2312" w:hAnsi="仿宋_GB2312" w:eastAsia="仿宋_GB2312" w:cs="仿宋_GB2312"/>
          <w:kern w:val="0"/>
          <w:sz w:val="32"/>
          <w:szCs w:val="32"/>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 w:eastAsia="zh-CN"/>
        </w:rPr>
        <w:t>社员必须拥护中国共产党的领导，热爱祖国，遵纪守法，爱好文艺、崇尚文明，有一定的文化基础，具备一定的文化技能，德艺兼备、工作热情高、有吃苦奉献精神。</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pacing w:val="2"/>
          <w:sz w:val="32"/>
          <w:szCs w:val="32"/>
          <w:lang w:val="en-US" w:eastAsia="zh-CN"/>
        </w:rPr>
      </w:pPr>
      <w:r>
        <w:rPr>
          <w:rFonts w:hint="eastAsia" w:ascii="黑体" w:hAnsi="黑体" w:eastAsia="黑体" w:cs="黑体"/>
          <w:b w:val="0"/>
          <w:bCs w:val="0"/>
          <w:spacing w:val="2"/>
          <w:sz w:val="32"/>
          <w:szCs w:val="32"/>
          <w:lang w:val="en-US" w:eastAsia="zh-CN"/>
        </w:rPr>
        <w:t>第二章  主要任务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第四条  </w:t>
      </w:r>
      <w:r>
        <w:rPr>
          <w:rFonts w:hint="eastAsia" w:ascii="仿宋_GB2312" w:hAnsi="仿宋_GB2312" w:eastAsia="仿宋_GB2312" w:cs="仿宋_GB2312"/>
          <w:kern w:val="0"/>
          <w:sz w:val="32"/>
          <w:szCs w:val="32"/>
          <w:lang w:val="en" w:eastAsia="zh-CN"/>
        </w:rPr>
        <w:t>根据农民和农村的特点，积极主动地开展公益性文艺演出、非遗传承、体育竞技、书画摄影和图书阅诵等</w:t>
      </w:r>
      <w:r>
        <w:rPr>
          <w:rFonts w:hint="eastAsia" w:ascii="仿宋_GB2312" w:hAnsi="仿宋_GB2312" w:eastAsia="仿宋_GB2312" w:cs="仿宋_GB2312"/>
          <w:kern w:val="0"/>
          <w:sz w:val="32"/>
          <w:szCs w:val="32"/>
          <w:lang w:val="en-US" w:eastAsia="zh-CN"/>
        </w:rPr>
        <w:t>各类有组织、有意义、有层次的群众文化活动，通过美育培训、社会实践、艺术熏陶等形式，较快提高成员的文化艺术水平，不断满足广大群众的精神文化需求，整合乡村人文资源，助力乡村振兴。</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第五条  根据上级安排，参加各类重大文艺演出活动。</w:t>
      </w:r>
    </w:p>
    <w:p>
      <w:pPr>
        <w:spacing w:before="101" w:line="222" w:lineRule="auto"/>
        <w:jc w:val="center"/>
        <w:rPr>
          <w:rFonts w:hint="default" w:ascii="黑体" w:hAnsi="黑体" w:eastAsia="黑体" w:cs="黑体"/>
          <w:b w:val="0"/>
          <w:bCs w:val="0"/>
          <w:spacing w:val="2"/>
          <w:sz w:val="32"/>
          <w:szCs w:val="32"/>
          <w:lang w:val="en-US" w:eastAsia="zh-CN"/>
        </w:rPr>
      </w:pPr>
      <w:r>
        <w:rPr>
          <w:rFonts w:hint="eastAsia" w:ascii="黑体" w:hAnsi="黑体" w:eastAsia="黑体" w:cs="黑体"/>
          <w:b w:val="0"/>
          <w:bCs w:val="0"/>
          <w:spacing w:val="2"/>
          <w:sz w:val="32"/>
          <w:szCs w:val="32"/>
          <w:lang w:val="en-US" w:eastAsia="zh-CN"/>
        </w:rPr>
        <w:t>第三章  组织与管理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en-US"/>
        </w:rPr>
        <w:t xml:space="preserve">第六条 </w:t>
      </w:r>
      <w:r>
        <w:rPr>
          <w:rFonts w:hint="eastAsia" w:ascii="仿宋_GB2312" w:hAnsi="仿宋_GB2312" w:eastAsia="仿宋_GB2312" w:cs="仿宋_GB2312"/>
          <w:kern w:val="0"/>
          <w:sz w:val="32"/>
          <w:szCs w:val="32"/>
          <w:lang w:val="en-US" w:eastAsia="zh-CN"/>
        </w:rPr>
        <w:t>各级文化馆（文化站）是“合作社”的主管部门，对合作社文艺团队实行统一管理、指导、培训、扶持和服务。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en-US"/>
        </w:rPr>
        <w:t>第</w:t>
      </w:r>
      <w:r>
        <w:rPr>
          <w:rFonts w:hint="eastAsia" w:ascii="仿宋_GB2312" w:hAnsi="仿宋_GB2312" w:eastAsia="仿宋_GB2312" w:cs="仿宋_GB2312"/>
          <w:kern w:val="0"/>
          <w:sz w:val="32"/>
          <w:szCs w:val="32"/>
          <w:lang w:val="en-US" w:eastAsia="zh-CN"/>
        </w:rPr>
        <w:t>七</w:t>
      </w:r>
      <w:r>
        <w:rPr>
          <w:rFonts w:hint="eastAsia" w:ascii="仿宋_GB2312" w:hAnsi="仿宋_GB2312" w:eastAsia="仿宋_GB2312" w:cs="仿宋_GB2312"/>
          <w:kern w:val="0"/>
          <w:sz w:val="32"/>
          <w:szCs w:val="32"/>
          <w:lang w:val="en-US" w:eastAsia="en-US"/>
        </w:rPr>
        <w:t>条</w:t>
      </w:r>
      <w:r>
        <w:rPr>
          <w:rFonts w:hint="eastAsia" w:ascii="仿宋_GB2312" w:hAnsi="仿宋_GB2312" w:eastAsia="仿宋_GB2312" w:cs="仿宋_GB2312"/>
          <w:kern w:val="0"/>
          <w:sz w:val="32"/>
          <w:szCs w:val="32"/>
          <w:lang w:val="en-US" w:eastAsia="zh-CN"/>
        </w:rPr>
        <w:t xml:space="preserve"> 合作社设社长1人、副社长1人、财务1人(可根据实际情况有所增减)，各文艺团队负责人为成员，成立领导小组，每年竞选一次。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第八条 入社每支团队</w:t>
      </w:r>
      <w:r>
        <w:rPr>
          <w:rFonts w:hint="default" w:ascii="仿宋_GB2312" w:hAnsi="仿宋_GB2312" w:eastAsia="仿宋_GB2312" w:cs="仿宋_GB2312"/>
          <w:kern w:val="0"/>
          <w:sz w:val="32"/>
          <w:szCs w:val="32"/>
          <w:lang w:val="en" w:eastAsia="zh-CN"/>
        </w:rPr>
        <w:t>10</w:t>
      </w:r>
      <w:r>
        <w:rPr>
          <w:rFonts w:hint="eastAsia" w:ascii="仿宋_GB2312" w:hAnsi="仿宋_GB2312" w:eastAsia="仿宋_GB2312" w:cs="仿宋_GB2312"/>
          <w:kern w:val="0"/>
          <w:sz w:val="32"/>
          <w:szCs w:val="32"/>
          <w:lang w:val="en-US" w:eastAsia="zh-CN"/>
        </w:rPr>
        <w:t>人以上，设立团队队长，建立队员名册，有特殊才艺的个人也可入社。</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 w:eastAsia="zh-CN"/>
        </w:rPr>
        <w:t>第九条</w:t>
      </w:r>
      <w:r>
        <w:rPr>
          <w:rFonts w:hint="eastAsia" w:ascii="仿宋_GB2312" w:hAnsi="仿宋_GB2312" w:eastAsia="仿宋_GB2312" w:cs="仿宋_GB2312"/>
          <w:kern w:val="0"/>
          <w:sz w:val="32"/>
          <w:szCs w:val="32"/>
          <w:lang w:val="en-US" w:eastAsia="zh-CN"/>
        </w:rPr>
        <w:t xml:space="preserve"> 合作社定期组织文体团队骨干进行业务培训，提高他们的综合素质和业务水平。</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第十条 经合作社成员同意可成立分支专业合作社，归合作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社统一管理。</w:t>
      </w:r>
    </w:p>
    <w:p>
      <w:pPr>
        <w:spacing w:before="101" w:line="222" w:lineRule="auto"/>
        <w:jc w:val="center"/>
        <w:rPr>
          <w:rFonts w:hint="eastAsia" w:ascii="黑体" w:hAnsi="黑体" w:eastAsia="黑体" w:cs="黑体"/>
          <w:b w:val="0"/>
          <w:bCs w:val="0"/>
          <w:spacing w:val="2"/>
          <w:sz w:val="32"/>
          <w:szCs w:val="32"/>
          <w:lang w:val="en-US" w:eastAsia="zh-CN"/>
        </w:rPr>
      </w:pPr>
      <w:r>
        <w:rPr>
          <w:rFonts w:hint="eastAsia" w:ascii="黑体" w:hAnsi="黑体" w:eastAsia="黑体" w:cs="黑体"/>
          <w:b w:val="0"/>
          <w:bCs w:val="0"/>
          <w:spacing w:val="2"/>
          <w:sz w:val="32"/>
          <w:szCs w:val="32"/>
          <w:lang w:val="en-US" w:eastAsia="zh-CN"/>
        </w:rPr>
        <w:t>第四章  活动内容与要求</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第十一条  合作社应主动面向群众，开展各类文明健康、积极向上的公益性文化活动，倡导文明风尚，促进和谐建设。</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合作社活动应当制度化、经常化，定期定点在本地开展相关活动，要做到年初有计划，年终有总结，活动有档案。</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每次活动要做好资料留存，并及时上报上级文化主管部门，同时做好线上网络平台上传工作。</w:t>
      </w:r>
      <w:r>
        <w:rPr>
          <w:rFonts w:hint="eastAsia" w:ascii="仿宋_GB2312" w:hAnsi="仿宋_GB2312" w:eastAsia="仿宋_GB2312" w:cs="仿宋_GB2312"/>
          <w:kern w:val="0"/>
          <w:sz w:val="32"/>
          <w:szCs w:val="32"/>
          <w:lang w:val="en" w:eastAsia="zh-CN"/>
        </w:rPr>
        <w:t>社员要及时上传学习、训练、演出视频，每月至少更新一次。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合作社所开展的活动要文明健康、积极向上，并确保居民（村民）日常生活不受干扰。</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合作社活动应坚持公益性为主，开展民间交流活动不得与完成当地政府、上级部门安排的活动相冲突。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第十二条  合作社要注重创造良好的社会效益，鼓励社员自主、创新地开展各类活动，不断推出有特色、有影响的优秀作品，积极参加上级文化部门组织的演出、比赛等活动。</w:t>
      </w:r>
    </w:p>
    <w:p>
      <w:pPr>
        <w:spacing w:before="101" w:line="222" w:lineRule="auto"/>
        <w:jc w:val="center"/>
        <w:rPr>
          <w:rFonts w:hint="eastAsia" w:ascii="黑体" w:hAnsi="黑体" w:eastAsia="黑体" w:cs="黑体"/>
          <w:b w:val="0"/>
          <w:bCs w:val="0"/>
          <w:spacing w:val="2"/>
          <w:sz w:val="32"/>
          <w:szCs w:val="32"/>
          <w:lang w:val="en-US" w:eastAsia="zh-CN"/>
        </w:rPr>
      </w:pPr>
      <w:r>
        <w:rPr>
          <w:rFonts w:hint="eastAsia" w:ascii="黑体" w:hAnsi="黑体" w:eastAsia="黑体" w:cs="黑体"/>
          <w:b w:val="0"/>
          <w:bCs w:val="0"/>
          <w:spacing w:val="2"/>
          <w:sz w:val="32"/>
          <w:szCs w:val="32"/>
          <w:lang w:val="en-US" w:eastAsia="zh-CN"/>
        </w:rPr>
        <w:t>第五章 社员权利与义务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第十三条 成员享有的权利包括：</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(一)享有发表意见、提出合理要求的权利，对重大事项表决的权利。</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(二)有提出建议、进行全体成员监督的权利。</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第十四条 成员应履行的义务包括：</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(一)社员应该热爱合作社，集体荣誉感强，有责任心、有上进心、思想品德好，能严格遵守法律法规和相关纪律，服从组织安排。</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(二)正常训练、演出及各项工作社员应该按时到位，做到不迟到，不早退。每次训练开始或结束时须签到，如有特殊情况需提前向老师或团队请假，无故不得旷训。</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(三)训练时做到尊师好问，勤奋刻苦，努力创新，敢于表达自己的想法，积极提出有利于合作社发展的意见和建议。</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(四)合作社成员自愿参加排练和演出活动，在日常培训训练及演出活动中一切安全责任及费用由本人全部负责和承担。</w:t>
      </w:r>
    </w:p>
    <w:p>
      <w:pPr>
        <w:spacing w:before="101" w:line="222" w:lineRule="auto"/>
        <w:ind w:left="650"/>
        <w:rPr>
          <w:rFonts w:hint="eastAsia" w:ascii="黑体" w:hAnsi="黑体" w:eastAsia="黑体" w:cs="黑体"/>
          <w:b w:val="0"/>
          <w:bCs w:val="0"/>
          <w:spacing w:val="2"/>
          <w:sz w:val="32"/>
          <w:szCs w:val="32"/>
          <w:lang w:val="en-US" w:eastAsia="zh-CN"/>
        </w:rPr>
      </w:pPr>
      <w:r>
        <w:rPr>
          <w:rFonts w:hint="eastAsia" w:ascii="黑体" w:hAnsi="黑体" w:eastAsia="黑体" w:cs="黑体"/>
          <w:b w:val="0"/>
          <w:bCs w:val="0"/>
          <w:spacing w:val="2"/>
          <w:sz w:val="32"/>
          <w:szCs w:val="32"/>
          <w:lang w:val="en-US" w:eastAsia="zh-CN"/>
        </w:rPr>
        <w:t>第六章  附则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第十五条  本章程最终解释权归合作社所有。</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第十六条  本章程的修改、终止和补充由合作社根据上级有关规章制度的要求和实际工作的需要决定。</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第十七条  本章程自公布之日起生效。</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rPr>
        <w:sectPr>
          <w:footerReference r:id="rId3" w:type="default"/>
          <w:pgSz w:w="11900" w:h="16840"/>
          <w:pgMar w:top="1431" w:right="1698" w:bottom="1357" w:left="1489" w:header="0" w:footer="1050" w:gutter="0"/>
          <w:cols w:space="720" w:num="1"/>
        </w:sectPr>
      </w:pPr>
    </w:p>
    <w:p>
      <w:pPr>
        <w:spacing w:line="600" w:lineRule="exact"/>
        <w:jc w:val="both"/>
        <w:rPr>
          <w:rFonts w:hint="default" w:ascii="黑体" w:hAnsi="黑体" w:eastAsia="黑体" w:cs="黑体"/>
          <w:bCs/>
          <w:color w:val="000000"/>
          <w:sz w:val="32"/>
          <w:szCs w:val="32"/>
          <w:lang w:val="en-US" w:eastAsia="zh-CN"/>
        </w:rPr>
      </w:pPr>
      <w:r>
        <w:rPr>
          <w:rFonts w:hint="eastAsia" w:ascii="黑体" w:hAnsi="黑体" w:eastAsia="黑体" w:cs="黑体"/>
          <w:bCs/>
          <w:color w:val="00000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val="en-US" w:eastAsia="zh-CN"/>
        </w:rPr>
        <w:t>郑</w:t>
      </w:r>
      <w:r>
        <w:rPr>
          <w:rFonts w:hint="eastAsia" w:ascii="方正小标宋简体" w:hAnsi="方正小标宋简体" w:eastAsia="方正小标宋简体" w:cs="方正小标宋简体"/>
          <w:b w:val="0"/>
          <w:bCs w:val="0"/>
          <w:sz w:val="44"/>
          <w:szCs w:val="44"/>
          <w:lang w:eastAsia="zh-CN"/>
        </w:rPr>
        <w:t>市乡村文化合作社财产管理制度</w:t>
      </w:r>
    </w:p>
    <w:p>
      <w:pPr>
        <w:spacing w:line="281" w:lineRule="auto"/>
        <w:rPr>
          <w:rFonts w:ascii="Arial"/>
          <w:sz w:val="21"/>
        </w:rPr>
      </w:pPr>
    </w:p>
    <w:p>
      <w:pPr>
        <w:spacing w:line="281" w:lineRule="auto"/>
        <w:rPr>
          <w:rFonts w:ascii="Arial"/>
          <w:sz w:val="21"/>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val="en" w:eastAsia="zh-CN"/>
        </w:rPr>
        <w:t>第一条  文化合作社必须定期向合作社全体成员公开账目， 增加合作社财产管理的透明度，确保所有经费用于合作社活动的开展。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val="en" w:eastAsia="zh-CN"/>
        </w:rPr>
        <w:t>第二条  文化合作社必须要有本合作社的正规账本。且必须有专门的财产负责人管理合作社财产、发票。财产的出入要有合作社负责人和财产负责人共同签字并定期公开给社员知晓。财产负责人具体如实地登记好每一笔财物去向用途，做好现金记账。</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val="en" w:eastAsia="zh-CN"/>
        </w:rPr>
        <w:t>第三条  文化合作社成员购买服装、道具等物品需索取正规发票。发票须要有经手人、证明人及合作社财产负责人签字后方可入账。若确实遇到特殊情况无法开出发票，则必须有合作社负责人和财产负责人书面证明该款项的具体用途。不得有虚开发票、虚报人民币金额或伪造票据等违法现象发生。</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val="en" w:eastAsia="zh-CN"/>
        </w:rPr>
        <w:t>第四条  文化合作社必须配合上级部门对合作社经费使用情况进行监督和管理。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sectPr>
          <w:footerReference r:id="rId4" w:type="default"/>
          <w:pgSz w:w="11900" w:h="16840"/>
          <w:pgMar w:top="1431" w:right="1684" w:bottom="1378" w:left="1470" w:header="0" w:footer="1069" w:gutter="0"/>
          <w:cols w:space="720" w:num="1"/>
        </w:sectPr>
      </w:pPr>
    </w:p>
    <w:p>
      <w:pPr>
        <w:spacing w:line="600" w:lineRule="exact"/>
        <w:jc w:val="both"/>
        <w:rPr>
          <w:rFonts w:ascii="Arial"/>
          <w:sz w:val="21"/>
        </w:rPr>
      </w:pPr>
      <w:r>
        <w:rPr>
          <w:rFonts w:hint="eastAsia" w:ascii="黑体" w:hAnsi="黑体" w:eastAsia="黑体" w:cs="黑体"/>
          <w:bCs/>
          <w:color w:val="000000"/>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val="en-US" w:eastAsia="zh-CN"/>
        </w:rPr>
        <w:t>郑州</w:t>
      </w:r>
      <w:r>
        <w:rPr>
          <w:rFonts w:hint="eastAsia" w:ascii="方正小标宋简体" w:hAnsi="方正小标宋简体" w:eastAsia="方正小标宋简体" w:cs="方正小标宋简体"/>
          <w:b w:val="0"/>
          <w:bCs w:val="0"/>
          <w:sz w:val="44"/>
          <w:szCs w:val="44"/>
          <w:lang w:eastAsia="zh-CN"/>
        </w:rPr>
        <w:t>市乡村文化合作社学习培训制度</w:t>
      </w:r>
    </w:p>
    <w:p>
      <w:pPr>
        <w:spacing w:line="276" w:lineRule="auto"/>
        <w:rPr>
          <w:rFonts w:ascii="Arial"/>
          <w:sz w:val="21"/>
        </w:rPr>
      </w:pPr>
    </w:p>
    <w:p>
      <w:pPr>
        <w:spacing w:line="276" w:lineRule="auto"/>
        <w:rPr>
          <w:rFonts w:ascii="Arial"/>
          <w:sz w:val="21"/>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val="en" w:eastAsia="zh-CN"/>
        </w:rPr>
        <w:t>第一条  为加强文化合作社社员业务学习培训工作，使业务学习规范化，不断提高社员的综合素质，保证合作社工作的顺利</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val="en" w:eastAsia="zh-CN"/>
        </w:rPr>
        <w:t>开展，特制定本制度。</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val="en" w:eastAsia="zh-CN"/>
        </w:rPr>
        <w:t>第二条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lang w:val="en" w:eastAsia="zh-CN"/>
        </w:rPr>
        <w:t xml:space="preserve"> 业务学习是指面向全体社员，为提高业务能力所进行的教育、指导和培训。</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val="en" w:eastAsia="zh-CN"/>
        </w:rPr>
        <w:t>第三条  业务学习可以通过专题讲座、专家指导、实战锻炼、交流参观等多种形式进行。</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val="en" w:eastAsia="zh-CN"/>
        </w:rPr>
        <w:t>第四条  由社长组织每月至少学习培训两次，每次学习时间不少于1.5小时。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val="en" w:eastAsia="zh-CN"/>
        </w:rPr>
        <w:t>第五条  要严格学习培训考勤制度。按时参加学习培训活动，不得无故缺席，原则上不予请假。因特殊原因需要请假，须报请社长批准同意。合作社要设立专门的登记本，指定专人负责，对社员参加集中学习培训情况、学习内容、学习效果等进行记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val="en" w:eastAsia="zh-CN"/>
        </w:rPr>
        <w:t>第六条  业务学习培训情况作为年终社员考评、评先、评优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val="en" w:eastAsia="zh-CN"/>
        </w:rPr>
        <w:t>的一项重要依据。</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sectPr>
          <w:footerReference r:id="rId5" w:type="default"/>
          <w:pgSz w:w="11900" w:h="16840"/>
          <w:pgMar w:top="1431" w:right="1460" w:bottom="400" w:left="1509" w:header="0" w:footer="0" w:gutter="0"/>
          <w:cols w:space="720" w:num="1"/>
        </w:sectPr>
      </w:pPr>
    </w:p>
    <w:p>
      <w:pPr>
        <w:spacing w:line="600" w:lineRule="exact"/>
        <w:jc w:val="both"/>
        <w:rPr>
          <w:rFonts w:hint="default" w:ascii="黑体" w:hAnsi="黑体" w:eastAsia="黑体" w:cs="黑体"/>
          <w:bCs/>
          <w:color w:val="000000"/>
          <w:sz w:val="32"/>
          <w:szCs w:val="32"/>
          <w:lang w:val="en-US" w:eastAsia="zh-CN"/>
        </w:rPr>
      </w:pPr>
      <w:r>
        <w:rPr>
          <w:rFonts w:hint="eastAsia" w:ascii="黑体" w:hAnsi="黑体" w:eastAsia="黑体" w:cs="黑体"/>
          <w:bCs/>
          <w:color w:val="000000"/>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val="en-US" w:eastAsia="zh-CN"/>
        </w:rPr>
        <w:t>郑州</w:t>
      </w:r>
      <w:r>
        <w:rPr>
          <w:rFonts w:hint="eastAsia" w:ascii="方正小标宋简体" w:hAnsi="方正小标宋简体" w:eastAsia="方正小标宋简体" w:cs="方正小标宋简体"/>
          <w:b w:val="0"/>
          <w:bCs w:val="0"/>
          <w:sz w:val="44"/>
          <w:szCs w:val="44"/>
          <w:lang w:eastAsia="zh-CN"/>
        </w:rPr>
        <w:t>市乡村文化合作社社长责任制度</w:t>
      </w:r>
    </w:p>
    <w:p>
      <w:pPr>
        <w:spacing w:line="281" w:lineRule="auto"/>
        <w:rPr>
          <w:rFonts w:ascii="Arial"/>
          <w:sz w:val="21"/>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pP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val="en" w:eastAsia="zh-CN"/>
        </w:rPr>
        <w:t xml:space="preserve"> 根据合作社整体工作职责，制定和修改合作社章程，全面负责合作社工作。</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zh-CN"/>
        </w:rPr>
        <w:t xml:space="preserve"> 负责</w:t>
      </w:r>
      <w:r>
        <w:rPr>
          <w:rFonts w:hint="eastAsia" w:ascii="仿宋_GB2312" w:hAnsi="仿宋_GB2312" w:eastAsia="仿宋_GB2312" w:cs="仿宋_GB2312"/>
          <w:kern w:val="0"/>
          <w:sz w:val="32"/>
          <w:szCs w:val="32"/>
          <w:lang w:val="en-US" w:eastAsia="en-US"/>
        </w:rPr>
        <w:t>处理</w:t>
      </w:r>
      <w:r>
        <w:rPr>
          <w:rFonts w:hint="eastAsia" w:ascii="仿宋_GB2312" w:hAnsi="仿宋_GB2312" w:eastAsia="仿宋_GB2312" w:cs="仿宋_GB2312"/>
          <w:kern w:val="0"/>
          <w:sz w:val="32"/>
          <w:szCs w:val="32"/>
          <w:lang w:val="en-US" w:eastAsia="zh-CN"/>
        </w:rPr>
        <w:t>合作社</w:t>
      </w:r>
      <w:r>
        <w:rPr>
          <w:rFonts w:hint="eastAsia" w:ascii="仿宋_GB2312" w:hAnsi="仿宋_GB2312" w:eastAsia="仿宋_GB2312" w:cs="仿宋_GB2312"/>
          <w:kern w:val="0"/>
          <w:sz w:val="32"/>
          <w:szCs w:val="32"/>
          <w:lang w:val="en-US" w:eastAsia="en-US"/>
        </w:rPr>
        <w:t>日常事务</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val="en" w:eastAsia="zh-CN"/>
        </w:rPr>
        <w:t>统筹开展本社日常工作和财务管理工作。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val="en" w:eastAsia="zh-CN"/>
        </w:rPr>
        <w:t>第二条  负责合作社工作任务的制定、督促、检查，本社社员的监督管理、表彰奖励和惩罚教育等工作。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val="en" w:eastAsia="zh-CN"/>
        </w:rPr>
        <w:t>第三条  负责监督指导合作社活动的策划、组织、宣传等工作，负责合作社的正常运行及演出业务，使合作社不断发展壮大。</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val="en" w:eastAsia="zh-CN"/>
        </w:rPr>
        <w:t>第四条  抓好合作社全体社员的思想建设，以共同爱好为媒，推动社员生活中的互助，进行移风易俗和新时代文明实践，吸引更多村民加入合作社。</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第五条  </w:t>
      </w:r>
      <w:r>
        <w:rPr>
          <w:rFonts w:hint="eastAsia" w:ascii="仿宋_GB2312" w:hAnsi="仿宋_GB2312" w:eastAsia="仿宋_GB2312" w:cs="仿宋_GB2312"/>
          <w:kern w:val="0"/>
          <w:sz w:val="32"/>
          <w:szCs w:val="32"/>
          <w:lang w:val="en-US" w:eastAsia="en-US"/>
        </w:rPr>
        <w:t>积极组织合作社开展对外交流与合作，引进好的经验</w:t>
      </w:r>
      <w:r>
        <w:rPr>
          <w:rFonts w:hint="eastAsia" w:ascii="仿宋_GB2312" w:hAnsi="仿宋_GB2312" w:eastAsia="仿宋_GB2312" w:cs="仿宋_GB2312"/>
          <w:kern w:val="0"/>
          <w:sz w:val="32"/>
          <w:szCs w:val="32"/>
          <w:lang w:val="en-US" w:eastAsia="zh-CN"/>
        </w:rPr>
        <w:t>做法</w:t>
      </w:r>
      <w:r>
        <w:rPr>
          <w:rFonts w:hint="eastAsia" w:ascii="仿宋_GB2312" w:hAnsi="仿宋_GB2312" w:eastAsia="仿宋_GB2312" w:cs="仿宋_GB2312"/>
          <w:kern w:val="0"/>
          <w:sz w:val="32"/>
          <w:szCs w:val="32"/>
          <w:lang w:val="en-US" w:eastAsia="en-US"/>
        </w:rPr>
        <w:t>，提高合作社活动质量，充分利用</w:t>
      </w:r>
      <w:r>
        <w:rPr>
          <w:rFonts w:hint="eastAsia" w:ascii="仿宋_GB2312" w:hAnsi="仿宋_GB2312" w:eastAsia="仿宋_GB2312" w:cs="仿宋_GB2312"/>
          <w:kern w:val="0"/>
          <w:sz w:val="32"/>
          <w:szCs w:val="32"/>
          <w:lang w:val="en-US" w:eastAsia="zh-CN"/>
        </w:rPr>
        <w:t>各种</w:t>
      </w:r>
      <w:r>
        <w:rPr>
          <w:rFonts w:hint="eastAsia" w:ascii="仿宋_GB2312" w:hAnsi="仿宋_GB2312" w:eastAsia="仿宋_GB2312" w:cs="仿宋_GB2312"/>
          <w:kern w:val="0"/>
          <w:sz w:val="32"/>
          <w:szCs w:val="32"/>
          <w:lang w:val="en-US" w:eastAsia="en-US"/>
        </w:rPr>
        <w:t>资源将合作社活动开展的更</w:t>
      </w:r>
      <w:r>
        <w:rPr>
          <w:rFonts w:hint="eastAsia" w:ascii="仿宋_GB2312" w:hAnsi="仿宋_GB2312" w:eastAsia="仿宋_GB2312" w:cs="仿宋_GB2312"/>
          <w:kern w:val="0"/>
          <w:sz w:val="32"/>
          <w:szCs w:val="32"/>
          <w:lang w:val="en-US" w:eastAsia="zh-CN"/>
        </w:rPr>
        <w:t>加丰富新颖。</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第六条  规划合作社发展方向，积极发掘和打造优秀节目。</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第七条  负责协调好合作社和其它部门的关系，争取各方面的支持。</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第八条  完成上级交给的其它任务。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kern w:val="0"/>
          <w:sz w:val="32"/>
          <w:szCs w:val="32"/>
          <w:lang w:val="en-US" w:eastAsia="zh-CN"/>
        </w:rPr>
        <w:sectPr>
          <w:footerReference r:id="rId6" w:type="default"/>
          <w:pgSz w:w="11900" w:h="16840"/>
          <w:pgMar w:top="1431" w:right="1497" w:bottom="1318" w:left="1470" w:header="0" w:footer="1010" w:gutter="0"/>
          <w:cols w:space="720" w:num="1"/>
        </w:sect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sectPr>
          <w:type w:val="continuous"/>
          <w:pgSz w:w="11900" w:h="16840"/>
          <w:pgMar w:top="1431" w:right="1497" w:bottom="1318" w:left="1470" w:header="0" w:footer="1010" w:gutter="0"/>
          <w:cols w:equalWidth="0" w:num="2">
            <w:col w:w="1790" w:space="100"/>
            <w:col w:w="7043"/>
          </w:cols>
        </w:sect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sectPr>
          <w:type w:val="continuous"/>
          <w:pgSz w:w="11900" w:h="16840"/>
          <w:pgMar w:top="1431" w:right="1497" w:bottom="1318" w:left="1470" w:header="0" w:footer="1010" w:gutter="0"/>
          <w:cols w:equalWidth="0" w:num="2">
            <w:col w:w="1790" w:space="100"/>
            <w:col w:w="7043"/>
          </w:cols>
        </w:sectPr>
      </w:pPr>
    </w:p>
    <w:p>
      <w:pPr>
        <w:spacing w:line="600" w:lineRule="exact"/>
        <w:jc w:val="both"/>
        <w:rPr>
          <w:rFonts w:hint="default" w:ascii="黑体" w:hAnsi="黑体" w:eastAsia="黑体" w:cs="黑体"/>
          <w:bCs/>
          <w:color w:val="000000"/>
          <w:sz w:val="32"/>
          <w:szCs w:val="32"/>
          <w:lang w:val="en-US" w:eastAsia="zh-CN"/>
        </w:rPr>
      </w:pPr>
      <w:r>
        <w:rPr>
          <w:rFonts w:hint="eastAsia" w:ascii="黑体" w:hAnsi="黑体" w:eastAsia="黑体" w:cs="黑体"/>
          <w:bCs/>
          <w:color w:val="000000"/>
          <w:sz w:val="32"/>
          <w:szCs w:val="32"/>
          <w:lang w:val="en-US" w:eastAsia="zh-CN"/>
        </w:rPr>
        <w:t>附件5</w:t>
      </w:r>
    </w:p>
    <w:p>
      <w:pPr>
        <w:spacing w:before="220" w:line="219" w:lineRule="auto"/>
        <w:ind w:left="1136"/>
        <w:rPr>
          <w:rFonts w:ascii="宋体" w:hAnsi="宋体" w:eastAsia="宋体" w:cs="宋体"/>
          <w:sz w:val="43"/>
          <w:szCs w:val="43"/>
        </w:rPr>
      </w:pPr>
      <w:r>
        <w:rPr>
          <w:rFonts w:hint="eastAsia" w:ascii="方正小标宋简体" w:hAnsi="方正小标宋简体" w:eastAsia="方正小标宋简体" w:cs="方正小标宋简体"/>
          <w:b w:val="0"/>
          <w:bCs w:val="0"/>
          <w:sz w:val="44"/>
          <w:szCs w:val="44"/>
          <w:lang w:val="en-US" w:eastAsia="zh-CN"/>
        </w:rPr>
        <w:t>郑州</w:t>
      </w:r>
      <w:r>
        <w:rPr>
          <w:rFonts w:hint="eastAsia" w:ascii="方正小标宋简体" w:hAnsi="方正小标宋简体" w:eastAsia="方正小标宋简体" w:cs="方正小标宋简体"/>
          <w:b w:val="0"/>
          <w:bCs w:val="0"/>
          <w:sz w:val="44"/>
          <w:szCs w:val="44"/>
          <w:lang w:eastAsia="zh-CN"/>
        </w:rPr>
        <w:t>市乡村文化合作社团队登记表</w:t>
      </w:r>
    </w:p>
    <w:p>
      <w:pPr>
        <w:spacing w:before="27"/>
      </w:pPr>
    </w:p>
    <w:p>
      <w:pPr>
        <w:spacing w:before="26"/>
      </w:pPr>
    </w:p>
    <w:tbl>
      <w:tblPr>
        <w:tblStyle w:val="9"/>
        <w:tblW w:w="894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63"/>
        <w:gridCol w:w="899"/>
        <w:gridCol w:w="779"/>
        <w:gridCol w:w="1318"/>
        <w:gridCol w:w="1848"/>
        <w:gridCol w:w="26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1463" w:type="dxa"/>
            <w:noWrap w:val="0"/>
            <w:vAlign w:val="center"/>
          </w:tcPr>
          <w:p>
            <w:pPr>
              <w:jc w:val="center"/>
              <w:rPr>
                <w:rFonts w:hint="eastAsia" w:ascii="Calibri" w:hAnsi="Calibri" w:eastAsia="宋体" w:cs="Times New Roman"/>
                <w:sz w:val="21"/>
                <w:szCs w:val="21"/>
              </w:rPr>
            </w:pPr>
            <w:r>
              <w:rPr>
                <w:rFonts w:hint="eastAsia" w:ascii="Calibri" w:hAnsi="Calibri" w:eastAsia="宋体" w:cs="Times New Roman"/>
                <w:sz w:val="21"/>
                <w:szCs w:val="21"/>
              </w:rPr>
              <w:t>团队名称</w:t>
            </w:r>
          </w:p>
        </w:tc>
        <w:tc>
          <w:tcPr>
            <w:tcW w:w="899" w:type="dxa"/>
            <w:noWrap w:val="0"/>
            <w:vAlign w:val="center"/>
          </w:tcPr>
          <w:p>
            <w:pPr>
              <w:jc w:val="center"/>
              <w:rPr>
                <w:rFonts w:hint="eastAsia" w:ascii="Calibri" w:hAnsi="Calibri" w:eastAsia="宋体" w:cs="Times New Roman"/>
                <w:sz w:val="21"/>
                <w:szCs w:val="21"/>
                <w:lang w:val="en" w:eastAsia="zh-CN"/>
              </w:rPr>
            </w:pPr>
            <w:r>
              <w:rPr>
                <w:rFonts w:hint="eastAsia" w:ascii="Calibri" w:hAnsi="Calibri" w:eastAsia="宋体" w:cs="Times New Roman"/>
                <w:sz w:val="21"/>
                <w:szCs w:val="21"/>
                <w:lang w:val="en" w:eastAsia="zh-CN"/>
              </w:rPr>
              <w:t>成立时间</w:t>
            </w:r>
          </w:p>
        </w:tc>
        <w:tc>
          <w:tcPr>
            <w:tcW w:w="779" w:type="dxa"/>
            <w:noWrap w:val="0"/>
            <w:vAlign w:val="center"/>
          </w:tcPr>
          <w:p>
            <w:pPr>
              <w:jc w:val="center"/>
              <w:rPr>
                <w:rFonts w:hint="eastAsia" w:ascii="Calibri" w:hAnsi="Calibri" w:eastAsia="宋体" w:cs="Times New Roman"/>
                <w:sz w:val="21"/>
                <w:szCs w:val="21"/>
              </w:rPr>
            </w:pPr>
            <w:r>
              <w:rPr>
                <w:rFonts w:hint="eastAsia" w:ascii="Calibri" w:hAnsi="Calibri" w:eastAsia="宋体" w:cs="Times New Roman"/>
                <w:sz w:val="21"/>
                <w:szCs w:val="21"/>
              </w:rPr>
              <w:t>团队</w:t>
            </w:r>
          </w:p>
          <w:p>
            <w:pPr>
              <w:jc w:val="center"/>
              <w:rPr>
                <w:rFonts w:hint="eastAsia" w:ascii="Calibri" w:hAnsi="Calibri" w:eastAsia="宋体" w:cs="Times New Roman"/>
                <w:sz w:val="21"/>
                <w:szCs w:val="21"/>
              </w:rPr>
            </w:pPr>
            <w:r>
              <w:rPr>
                <w:rFonts w:hint="eastAsia" w:ascii="Calibri" w:hAnsi="Calibri" w:eastAsia="宋体" w:cs="Times New Roman"/>
                <w:sz w:val="21"/>
                <w:szCs w:val="21"/>
              </w:rPr>
              <w:t>人数</w:t>
            </w:r>
          </w:p>
        </w:tc>
        <w:tc>
          <w:tcPr>
            <w:tcW w:w="1318" w:type="dxa"/>
            <w:noWrap w:val="0"/>
            <w:vAlign w:val="center"/>
          </w:tcPr>
          <w:p>
            <w:pPr>
              <w:jc w:val="center"/>
              <w:rPr>
                <w:rFonts w:hint="eastAsia" w:ascii="Calibri" w:hAnsi="Calibri" w:eastAsia="宋体" w:cs="Times New Roman"/>
                <w:sz w:val="21"/>
                <w:szCs w:val="21"/>
              </w:rPr>
            </w:pPr>
            <w:r>
              <w:rPr>
                <w:rFonts w:hint="eastAsia" w:ascii="Calibri" w:hAnsi="Calibri" w:eastAsia="宋体" w:cs="Times New Roman"/>
                <w:sz w:val="21"/>
                <w:szCs w:val="21"/>
              </w:rPr>
              <w:t>负责人</w:t>
            </w:r>
          </w:p>
        </w:tc>
        <w:tc>
          <w:tcPr>
            <w:tcW w:w="1848" w:type="dxa"/>
            <w:noWrap w:val="0"/>
            <w:vAlign w:val="center"/>
          </w:tcPr>
          <w:p>
            <w:pPr>
              <w:jc w:val="center"/>
              <w:rPr>
                <w:rFonts w:hint="eastAsia" w:ascii="Calibri" w:hAnsi="Calibri" w:eastAsia="宋体" w:cs="Times New Roman"/>
                <w:sz w:val="21"/>
                <w:szCs w:val="21"/>
              </w:rPr>
            </w:pPr>
            <w:r>
              <w:rPr>
                <w:rFonts w:hint="eastAsia" w:ascii="Calibri" w:hAnsi="Calibri" w:eastAsia="宋体" w:cs="Times New Roman"/>
                <w:sz w:val="21"/>
                <w:szCs w:val="21"/>
              </w:rPr>
              <w:t>联系方式</w:t>
            </w:r>
          </w:p>
        </w:tc>
        <w:tc>
          <w:tcPr>
            <w:tcW w:w="2642" w:type="dxa"/>
            <w:noWrap w:val="0"/>
            <w:vAlign w:val="center"/>
          </w:tcPr>
          <w:p>
            <w:pPr>
              <w:jc w:val="center"/>
              <w:rPr>
                <w:rFonts w:hint="eastAsia" w:ascii="Calibri" w:hAnsi="Calibri" w:eastAsia="宋体" w:cs="Times New Roman"/>
                <w:sz w:val="21"/>
                <w:szCs w:val="21"/>
              </w:rPr>
            </w:pPr>
            <w:r>
              <w:rPr>
                <w:rFonts w:hint="eastAsia" w:ascii="Calibri" w:hAnsi="Calibri" w:eastAsia="宋体" w:cs="Times New Roman"/>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jc w:val="center"/>
        </w:trPr>
        <w:tc>
          <w:tcPr>
            <w:tcW w:w="1463" w:type="dxa"/>
            <w:noWrap w:val="0"/>
            <w:vAlign w:val="top"/>
          </w:tcPr>
          <w:p>
            <w:pPr>
              <w:pStyle w:val="10"/>
            </w:pPr>
          </w:p>
        </w:tc>
        <w:tc>
          <w:tcPr>
            <w:tcW w:w="899" w:type="dxa"/>
            <w:noWrap w:val="0"/>
            <w:vAlign w:val="top"/>
          </w:tcPr>
          <w:p>
            <w:pPr>
              <w:pStyle w:val="10"/>
            </w:pPr>
          </w:p>
        </w:tc>
        <w:tc>
          <w:tcPr>
            <w:tcW w:w="779" w:type="dxa"/>
            <w:noWrap w:val="0"/>
            <w:vAlign w:val="top"/>
          </w:tcPr>
          <w:p>
            <w:pPr>
              <w:pStyle w:val="10"/>
            </w:pPr>
          </w:p>
        </w:tc>
        <w:tc>
          <w:tcPr>
            <w:tcW w:w="1318" w:type="dxa"/>
            <w:noWrap w:val="0"/>
            <w:vAlign w:val="top"/>
          </w:tcPr>
          <w:p>
            <w:pPr>
              <w:pStyle w:val="10"/>
            </w:pPr>
          </w:p>
        </w:tc>
        <w:tc>
          <w:tcPr>
            <w:tcW w:w="1848" w:type="dxa"/>
            <w:noWrap w:val="0"/>
            <w:vAlign w:val="top"/>
          </w:tcPr>
          <w:p>
            <w:pPr>
              <w:pStyle w:val="10"/>
            </w:pPr>
          </w:p>
        </w:tc>
        <w:tc>
          <w:tcPr>
            <w:tcW w:w="2642" w:type="dxa"/>
            <w:noWrap w:val="0"/>
            <w:vAlign w:val="top"/>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0" w:hRule="atLeast"/>
          <w:jc w:val="center"/>
        </w:trPr>
        <w:tc>
          <w:tcPr>
            <w:tcW w:w="1463" w:type="dxa"/>
            <w:noWrap w:val="0"/>
            <w:vAlign w:val="top"/>
          </w:tcPr>
          <w:p>
            <w:pPr>
              <w:pStyle w:val="10"/>
            </w:pPr>
          </w:p>
        </w:tc>
        <w:tc>
          <w:tcPr>
            <w:tcW w:w="899" w:type="dxa"/>
            <w:noWrap w:val="0"/>
            <w:vAlign w:val="top"/>
          </w:tcPr>
          <w:p>
            <w:pPr>
              <w:pStyle w:val="10"/>
            </w:pPr>
          </w:p>
        </w:tc>
        <w:tc>
          <w:tcPr>
            <w:tcW w:w="779" w:type="dxa"/>
            <w:noWrap w:val="0"/>
            <w:vAlign w:val="top"/>
          </w:tcPr>
          <w:p>
            <w:pPr>
              <w:pStyle w:val="10"/>
            </w:pPr>
          </w:p>
        </w:tc>
        <w:tc>
          <w:tcPr>
            <w:tcW w:w="1318" w:type="dxa"/>
            <w:noWrap w:val="0"/>
            <w:vAlign w:val="top"/>
          </w:tcPr>
          <w:p>
            <w:pPr>
              <w:pStyle w:val="10"/>
            </w:pPr>
          </w:p>
        </w:tc>
        <w:tc>
          <w:tcPr>
            <w:tcW w:w="1848" w:type="dxa"/>
            <w:noWrap w:val="0"/>
            <w:vAlign w:val="top"/>
          </w:tcPr>
          <w:p>
            <w:pPr>
              <w:pStyle w:val="10"/>
            </w:pPr>
          </w:p>
        </w:tc>
        <w:tc>
          <w:tcPr>
            <w:tcW w:w="2642" w:type="dxa"/>
            <w:noWrap w:val="0"/>
            <w:vAlign w:val="top"/>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jc w:val="center"/>
        </w:trPr>
        <w:tc>
          <w:tcPr>
            <w:tcW w:w="1463" w:type="dxa"/>
            <w:noWrap w:val="0"/>
            <w:vAlign w:val="top"/>
          </w:tcPr>
          <w:p>
            <w:pPr>
              <w:pStyle w:val="10"/>
            </w:pPr>
          </w:p>
        </w:tc>
        <w:tc>
          <w:tcPr>
            <w:tcW w:w="899" w:type="dxa"/>
            <w:noWrap w:val="0"/>
            <w:vAlign w:val="top"/>
          </w:tcPr>
          <w:p>
            <w:pPr>
              <w:pStyle w:val="10"/>
            </w:pPr>
          </w:p>
        </w:tc>
        <w:tc>
          <w:tcPr>
            <w:tcW w:w="779" w:type="dxa"/>
            <w:noWrap w:val="0"/>
            <w:vAlign w:val="top"/>
          </w:tcPr>
          <w:p>
            <w:pPr>
              <w:pStyle w:val="10"/>
            </w:pPr>
          </w:p>
        </w:tc>
        <w:tc>
          <w:tcPr>
            <w:tcW w:w="1318" w:type="dxa"/>
            <w:noWrap w:val="0"/>
            <w:vAlign w:val="top"/>
          </w:tcPr>
          <w:p>
            <w:pPr>
              <w:pStyle w:val="10"/>
            </w:pPr>
          </w:p>
        </w:tc>
        <w:tc>
          <w:tcPr>
            <w:tcW w:w="1848" w:type="dxa"/>
            <w:noWrap w:val="0"/>
            <w:vAlign w:val="top"/>
          </w:tcPr>
          <w:p>
            <w:pPr>
              <w:pStyle w:val="10"/>
            </w:pPr>
          </w:p>
        </w:tc>
        <w:tc>
          <w:tcPr>
            <w:tcW w:w="2642" w:type="dxa"/>
            <w:noWrap w:val="0"/>
            <w:vAlign w:val="top"/>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9" w:hRule="atLeast"/>
          <w:jc w:val="center"/>
        </w:trPr>
        <w:tc>
          <w:tcPr>
            <w:tcW w:w="1463" w:type="dxa"/>
            <w:noWrap w:val="0"/>
            <w:vAlign w:val="top"/>
          </w:tcPr>
          <w:p>
            <w:pPr>
              <w:pStyle w:val="10"/>
            </w:pPr>
          </w:p>
        </w:tc>
        <w:tc>
          <w:tcPr>
            <w:tcW w:w="899" w:type="dxa"/>
            <w:noWrap w:val="0"/>
            <w:vAlign w:val="top"/>
          </w:tcPr>
          <w:p>
            <w:pPr>
              <w:pStyle w:val="10"/>
            </w:pPr>
          </w:p>
        </w:tc>
        <w:tc>
          <w:tcPr>
            <w:tcW w:w="779" w:type="dxa"/>
            <w:noWrap w:val="0"/>
            <w:vAlign w:val="top"/>
          </w:tcPr>
          <w:p>
            <w:pPr>
              <w:pStyle w:val="10"/>
            </w:pPr>
          </w:p>
        </w:tc>
        <w:tc>
          <w:tcPr>
            <w:tcW w:w="1318" w:type="dxa"/>
            <w:noWrap w:val="0"/>
            <w:vAlign w:val="top"/>
          </w:tcPr>
          <w:p>
            <w:pPr>
              <w:pStyle w:val="10"/>
            </w:pPr>
          </w:p>
        </w:tc>
        <w:tc>
          <w:tcPr>
            <w:tcW w:w="1848" w:type="dxa"/>
            <w:noWrap w:val="0"/>
            <w:vAlign w:val="top"/>
          </w:tcPr>
          <w:p>
            <w:pPr>
              <w:pStyle w:val="10"/>
            </w:pPr>
          </w:p>
        </w:tc>
        <w:tc>
          <w:tcPr>
            <w:tcW w:w="2642" w:type="dxa"/>
            <w:noWrap w:val="0"/>
            <w:vAlign w:val="top"/>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jc w:val="center"/>
        </w:trPr>
        <w:tc>
          <w:tcPr>
            <w:tcW w:w="1463" w:type="dxa"/>
            <w:noWrap w:val="0"/>
            <w:vAlign w:val="top"/>
          </w:tcPr>
          <w:p>
            <w:pPr>
              <w:pStyle w:val="10"/>
            </w:pPr>
          </w:p>
        </w:tc>
        <w:tc>
          <w:tcPr>
            <w:tcW w:w="899" w:type="dxa"/>
            <w:noWrap w:val="0"/>
            <w:vAlign w:val="top"/>
          </w:tcPr>
          <w:p>
            <w:pPr>
              <w:pStyle w:val="10"/>
            </w:pPr>
          </w:p>
        </w:tc>
        <w:tc>
          <w:tcPr>
            <w:tcW w:w="779" w:type="dxa"/>
            <w:noWrap w:val="0"/>
            <w:vAlign w:val="top"/>
          </w:tcPr>
          <w:p>
            <w:pPr>
              <w:pStyle w:val="10"/>
            </w:pPr>
          </w:p>
        </w:tc>
        <w:tc>
          <w:tcPr>
            <w:tcW w:w="1318" w:type="dxa"/>
            <w:noWrap w:val="0"/>
            <w:vAlign w:val="top"/>
          </w:tcPr>
          <w:p>
            <w:pPr>
              <w:pStyle w:val="10"/>
            </w:pPr>
          </w:p>
        </w:tc>
        <w:tc>
          <w:tcPr>
            <w:tcW w:w="1848" w:type="dxa"/>
            <w:noWrap w:val="0"/>
            <w:vAlign w:val="top"/>
          </w:tcPr>
          <w:p>
            <w:pPr>
              <w:pStyle w:val="10"/>
            </w:pPr>
          </w:p>
        </w:tc>
        <w:tc>
          <w:tcPr>
            <w:tcW w:w="2642" w:type="dxa"/>
            <w:noWrap w:val="0"/>
            <w:vAlign w:val="top"/>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jc w:val="center"/>
        </w:trPr>
        <w:tc>
          <w:tcPr>
            <w:tcW w:w="1463" w:type="dxa"/>
            <w:noWrap w:val="0"/>
            <w:vAlign w:val="top"/>
          </w:tcPr>
          <w:p>
            <w:pPr>
              <w:pStyle w:val="10"/>
            </w:pPr>
          </w:p>
        </w:tc>
        <w:tc>
          <w:tcPr>
            <w:tcW w:w="899" w:type="dxa"/>
            <w:noWrap w:val="0"/>
            <w:vAlign w:val="top"/>
          </w:tcPr>
          <w:p>
            <w:pPr>
              <w:pStyle w:val="10"/>
            </w:pPr>
          </w:p>
        </w:tc>
        <w:tc>
          <w:tcPr>
            <w:tcW w:w="779" w:type="dxa"/>
            <w:noWrap w:val="0"/>
            <w:vAlign w:val="top"/>
          </w:tcPr>
          <w:p>
            <w:pPr>
              <w:pStyle w:val="10"/>
            </w:pPr>
          </w:p>
        </w:tc>
        <w:tc>
          <w:tcPr>
            <w:tcW w:w="1318" w:type="dxa"/>
            <w:noWrap w:val="0"/>
            <w:vAlign w:val="top"/>
          </w:tcPr>
          <w:p>
            <w:pPr>
              <w:pStyle w:val="10"/>
            </w:pPr>
          </w:p>
        </w:tc>
        <w:tc>
          <w:tcPr>
            <w:tcW w:w="1848" w:type="dxa"/>
            <w:noWrap w:val="0"/>
            <w:vAlign w:val="top"/>
          </w:tcPr>
          <w:p>
            <w:pPr>
              <w:pStyle w:val="10"/>
            </w:pPr>
          </w:p>
        </w:tc>
        <w:tc>
          <w:tcPr>
            <w:tcW w:w="2642" w:type="dxa"/>
            <w:noWrap w:val="0"/>
            <w:vAlign w:val="top"/>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jc w:val="center"/>
        </w:trPr>
        <w:tc>
          <w:tcPr>
            <w:tcW w:w="1463" w:type="dxa"/>
            <w:noWrap w:val="0"/>
            <w:vAlign w:val="top"/>
          </w:tcPr>
          <w:p>
            <w:pPr>
              <w:pStyle w:val="10"/>
            </w:pPr>
          </w:p>
        </w:tc>
        <w:tc>
          <w:tcPr>
            <w:tcW w:w="899" w:type="dxa"/>
            <w:noWrap w:val="0"/>
            <w:vAlign w:val="top"/>
          </w:tcPr>
          <w:p>
            <w:pPr>
              <w:pStyle w:val="10"/>
            </w:pPr>
          </w:p>
        </w:tc>
        <w:tc>
          <w:tcPr>
            <w:tcW w:w="779" w:type="dxa"/>
            <w:noWrap w:val="0"/>
            <w:vAlign w:val="top"/>
          </w:tcPr>
          <w:p>
            <w:pPr>
              <w:pStyle w:val="10"/>
            </w:pPr>
          </w:p>
        </w:tc>
        <w:tc>
          <w:tcPr>
            <w:tcW w:w="1318" w:type="dxa"/>
            <w:noWrap w:val="0"/>
            <w:vAlign w:val="top"/>
          </w:tcPr>
          <w:p>
            <w:pPr>
              <w:pStyle w:val="10"/>
            </w:pPr>
          </w:p>
        </w:tc>
        <w:tc>
          <w:tcPr>
            <w:tcW w:w="1848" w:type="dxa"/>
            <w:noWrap w:val="0"/>
            <w:vAlign w:val="top"/>
          </w:tcPr>
          <w:p>
            <w:pPr>
              <w:pStyle w:val="10"/>
            </w:pPr>
          </w:p>
        </w:tc>
        <w:tc>
          <w:tcPr>
            <w:tcW w:w="2642" w:type="dxa"/>
            <w:noWrap w:val="0"/>
            <w:vAlign w:val="top"/>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jc w:val="center"/>
        </w:trPr>
        <w:tc>
          <w:tcPr>
            <w:tcW w:w="1463" w:type="dxa"/>
            <w:noWrap w:val="0"/>
            <w:vAlign w:val="top"/>
          </w:tcPr>
          <w:p>
            <w:pPr>
              <w:pStyle w:val="10"/>
            </w:pPr>
          </w:p>
        </w:tc>
        <w:tc>
          <w:tcPr>
            <w:tcW w:w="899" w:type="dxa"/>
            <w:noWrap w:val="0"/>
            <w:vAlign w:val="top"/>
          </w:tcPr>
          <w:p>
            <w:pPr>
              <w:pStyle w:val="10"/>
            </w:pPr>
          </w:p>
        </w:tc>
        <w:tc>
          <w:tcPr>
            <w:tcW w:w="779" w:type="dxa"/>
            <w:noWrap w:val="0"/>
            <w:vAlign w:val="top"/>
          </w:tcPr>
          <w:p>
            <w:pPr>
              <w:pStyle w:val="10"/>
            </w:pPr>
          </w:p>
        </w:tc>
        <w:tc>
          <w:tcPr>
            <w:tcW w:w="1318" w:type="dxa"/>
            <w:noWrap w:val="0"/>
            <w:vAlign w:val="top"/>
          </w:tcPr>
          <w:p>
            <w:pPr>
              <w:pStyle w:val="10"/>
            </w:pPr>
          </w:p>
        </w:tc>
        <w:tc>
          <w:tcPr>
            <w:tcW w:w="1848" w:type="dxa"/>
            <w:noWrap w:val="0"/>
            <w:vAlign w:val="top"/>
          </w:tcPr>
          <w:p>
            <w:pPr>
              <w:pStyle w:val="10"/>
            </w:pPr>
          </w:p>
        </w:tc>
        <w:tc>
          <w:tcPr>
            <w:tcW w:w="2642" w:type="dxa"/>
            <w:noWrap w:val="0"/>
            <w:vAlign w:val="top"/>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jc w:val="center"/>
        </w:trPr>
        <w:tc>
          <w:tcPr>
            <w:tcW w:w="1463" w:type="dxa"/>
            <w:noWrap w:val="0"/>
            <w:vAlign w:val="top"/>
          </w:tcPr>
          <w:p>
            <w:pPr>
              <w:pStyle w:val="10"/>
            </w:pPr>
          </w:p>
        </w:tc>
        <w:tc>
          <w:tcPr>
            <w:tcW w:w="899" w:type="dxa"/>
            <w:noWrap w:val="0"/>
            <w:vAlign w:val="top"/>
          </w:tcPr>
          <w:p>
            <w:pPr>
              <w:pStyle w:val="10"/>
            </w:pPr>
          </w:p>
        </w:tc>
        <w:tc>
          <w:tcPr>
            <w:tcW w:w="779" w:type="dxa"/>
            <w:noWrap w:val="0"/>
            <w:vAlign w:val="top"/>
          </w:tcPr>
          <w:p>
            <w:pPr>
              <w:pStyle w:val="10"/>
            </w:pPr>
          </w:p>
        </w:tc>
        <w:tc>
          <w:tcPr>
            <w:tcW w:w="1318" w:type="dxa"/>
            <w:noWrap w:val="0"/>
            <w:vAlign w:val="top"/>
          </w:tcPr>
          <w:p>
            <w:pPr>
              <w:pStyle w:val="10"/>
            </w:pPr>
          </w:p>
        </w:tc>
        <w:tc>
          <w:tcPr>
            <w:tcW w:w="1848" w:type="dxa"/>
            <w:noWrap w:val="0"/>
            <w:vAlign w:val="top"/>
          </w:tcPr>
          <w:p>
            <w:pPr>
              <w:pStyle w:val="10"/>
            </w:pPr>
          </w:p>
        </w:tc>
        <w:tc>
          <w:tcPr>
            <w:tcW w:w="2642" w:type="dxa"/>
            <w:noWrap w:val="0"/>
            <w:vAlign w:val="top"/>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jc w:val="center"/>
        </w:trPr>
        <w:tc>
          <w:tcPr>
            <w:tcW w:w="1463" w:type="dxa"/>
            <w:noWrap w:val="0"/>
            <w:vAlign w:val="top"/>
          </w:tcPr>
          <w:p>
            <w:pPr>
              <w:pStyle w:val="10"/>
            </w:pPr>
          </w:p>
        </w:tc>
        <w:tc>
          <w:tcPr>
            <w:tcW w:w="899" w:type="dxa"/>
            <w:noWrap w:val="0"/>
            <w:vAlign w:val="top"/>
          </w:tcPr>
          <w:p>
            <w:pPr>
              <w:pStyle w:val="10"/>
            </w:pPr>
          </w:p>
        </w:tc>
        <w:tc>
          <w:tcPr>
            <w:tcW w:w="779" w:type="dxa"/>
            <w:noWrap w:val="0"/>
            <w:vAlign w:val="top"/>
          </w:tcPr>
          <w:p>
            <w:pPr>
              <w:pStyle w:val="10"/>
            </w:pPr>
          </w:p>
        </w:tc>
        <w:tc>
          <w:tcPr>
            <w:tcW w:w="1318" w:type="dxa"/>
            <w:noWrap w:val="0"/>
            <w:vAlign w:val="top"/>
          </w:tcPr>
          <w:p>
            <w:pPr>
              <w:pStyle w:val="10"/>
            </w:pPr>
          </w:p>
        </w:tc>
        <w:tc>
          <w:tcPr>
            <w:tcW w:w="1848" w:type="dxa"/>
            <w:noWrap w:val="0"/>
            <w:vAlign w:val="top"/>
          </w:tcPr>
          <w:p>
            <w:pPr>
              <w:pStyle w:val="10"/>
            </w:pPr>
          </w:p>
        </w:tc>
        <w:tc>
          <w:tcPr>
            <w:tcW w:w="2642" w:type="dxa"/>
            <w:noWrap w:val="0"/>
            <w:vAlign w:val="top"/>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jc w:val="center"/>
        </w:trPr>
        <w:tc>
          <w:tcPr>
            <w:tcW w:w="1463" w:type="dxa"/>
            <w:noWrap w:val="0"/>
            <w:vAlign w:val="top"/>
          </w:tcPr>
          <w:p>
            <w:pPr>
              <w:pStyle w:val="10"/>
            </w:pPr>
          </w:p>
        </w:tc>
        <w:tc>
          <w:tcPr>
            <w:tcW w:w="899" w:type="dxa"/>
            <w:noWrap w:val="0"/>
            <w:vAlign w:val="top"/>
          </w:tcPr>
          <w:p>
            <w:pPr>
              <w:pStyle w:val="10"/>
            </w:pPr>
          </w:p>
        </w:tc>
        <w:tc>
          <w:tcPr>
            <w:tcW w:w="779" w:type="dxa"/>
            <w:noWrap w:val="0"/>
            <w:vAlign w:val="top"/>
          </w:tcPr>
          <w:p>
            <w:pPr>
              <w:pStyle w:val="10"/>
            </w:pPr>
          </w:p>
        </w:tc>
        <w:tc>
          <w:tcPr>
            <w:tcW w:w="1318" w:type="dxa"/>
            <w:noWrap w:val="0"/>
            <w:vAlign w:val="top"/>
          </w:tcPr>
          <w:p>
            <w:pPr>
              <w:pStyle w:val="10"/>
            </w:pPr>
          </w:p>
        </w:tc>
        <w:tc>
          <w:tcPr>
            <w:tcW w:w="1848" w:type="dxa"/>
            <w:noWrap w:val="0"/>
            <w:vAlign w:val="top"/>
          </w:tcPr>
          <w:p>
            <w:pPr>
              <w:pStyle w:val="10"/>
            </w:pPr>
          </w:p>
        </w:tc>
        <w:tc>
          <w:tcPr>
            <w:tcW w:w="2642" w:type="dxa"/>
            <w:noWrap w:val="0"/>
            <w:vAlign w:val="top"/>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4" w:hRule="atLeast"/>
          <w:jc w:val="center"/>
        </w:trPr>
        <w:tc>
          <w:tcPr>
            <w:tcW w:w="1463" w:type="dxa"/>
            <w:noWrap w:val="0"/>
            <w:vAlign w:val="top"/>
          </w:tcPr>
          <w:p>
            <w:pPr>
              <w:pStyle w:val="10"/>
            </w:pPr>
          </w:p>
        </w:tc>
        <w:tc>
          <w:tcPr>
            <w:tcW w:w="899" w:type="dxa"/>
            <w:noWrap w:val="0"/>
            <w:vAlign w:val="top"/>
          </w:tcPr>
          <w:p>
            <w:pPr>
              <w:pStyle w:val="10"/>
            </w:pPr>
          </w:p>
        </w:tc>
        <w:tc>
          <w:tcPr>
            <w:tcW w:w="779" w:type="dxa"/>
            <w:noWrap w:val="0"/>
            <w:vAlign w:val="top"/>
          </w:tcPr>
          <w:p>
            <w:pPr>
              <w:pStyle w:val="10"/>
            </w:pPr>
          </w:p>
        </w:tc>
        <w:tc>
          <w:tcPr>
            <w:tcW w:w="1318" w:type="dxa"/>
            <w:noWrap w:val="0"/>
            <w:vAlign w:val="top"/>
          </w:tcPr>
          <w:p>
            <w:pPr>
              <w:pStyle w:val="10"/>
            </w:pPr>
          </w:p>
        </w:tc>
        <w:tc>
          <w:tcPr>
            <w:tcW w:w="1848" w:type="dxa"/>
            <w:noWrap w:val="0"/>
            <w:vAlign w:val="top"/>
          </w:tcPr>
          <w:p>
            <w:pPr>
              <w:pStyle w:val="10"/>
            </w:pPr>
          </w:p>
        </w:tc>
        <w:tc>
          <w:tcPr>
            <w:tcW w:w="2642" w:type="dxa"/>
            <w:noWrap w:val="0"/>
            <w:vAlign w:val="top"/>
          </w:tcPr>
          <w:p>
            <w:pPr>
              <w:pStyle w:val="10"/>
            </w:pPr>
          </w:p>
        </w:tc>
      </w:tr>
    </w:tbl>
    <w:p>
      <w:pPr>
        <w:rPr>
          <w:rFonts w:ascii="Arial"/>
          <w:sz w:val="21"/>
        </w:rPr>
      </w:pPr>
    </w:p>
    <w:p>
      <w:pPr>
        <w:rPr>
          <w:rFonts w:ascii="Arial" w:hAnsi="Arial" w:eastAsia="Arial" w:cs="Arial"/>
          <w:sz w:val="21"/>
          <w:szCs w:val="21"/>
        </w:rPr>
        <w:sectPr>
          <w:footerReference r:id="rId7" w:type="default"/>
          <w:pgSz w:w="11900" w:h="16840"/>
          <w:pgMar w:top="1431" w:right="1445" w:bottom="1408" w:left="1489" w:header="0" w:footer="1100" w:gutter="0"/>
          <w:cols w:space="720" w:num="1"/>
        </w:sectPr>
      </w:pPr>
    </w:p>
    <w:p>
      <w:pPr>
        <w:spacing w:line="600" w:lineRule="exact"/>
        <w:jc w:val="both"/>
        <w:rPr>
          <w:rFonts w:ascii="Arial"/>
          <w:sz w:val="21"/>
        </w:rPr>
      </w:pPr>
      <w:r>
        <w:rPr>
          <w:rFonts w:hint="eastAsia" w:ascii="黑体" w:hAnsi="黑体" w:eastAsia="黑体" w:cs="黑体"/>
          <w:bCs/>
          <w:color w:val="000000"/>
          <w:sz w:val="32"/>
          <w:szCs w:val="32"/>
          <w:lang w:val="en-US" w:eastAsia="zh-CN"/>
        </w:rPr>
        <w:t>附件6</w:t>
      </w:r>
    </w:p>
    <w:p>
      <w:pPr>
        <w:spacing w:before="143" w:line="219" w:lineRule="auto"/>
        <w:jc w:val="center"/>
        <w:rPr>
          <w:rFonts w:ascii="宋体" w:hAnsi="宋体" w:eastAsia="宋体" w:cs="宋体"/>
          <w:sz w:val="44"/>
          <w:szCs w:val="44"/>
        </w:rPr>
      </w:pPr>
      <w:r>
        <w:rPr>
          <w:rFonts w:hint="eastAsia" w:ascii="方正小标宋简体" w:hAnsi="方正小标宋简体" w:eastAsia="方正小标宋简体" w:cs="方正小标宋简体"/>
          <w:b w:val="0"/>
          <w:bCs w:val="0"/>
          <w:sz w:val="44"/>
          <w:szCs w:val="44"/>
          <w:lang w:val="en-US" w:eastAsia="zh-CN"/>
        </w:rPr>
        <w:t>郑州</w:t>
      </w:r>
      <w:r>
        <w:rPr>
          <w:rFonts w:hint="eastAsia" w:ascii="方正小标宋简体" w:hAnsi="方正小标宋简体" w:eastAsia="方正小标宋简体" w:cs="方正小标宋简体"/>
          <w:b w:val="0"/>
          <w:bCs w:val="0"/>
          <w:sz w:val="44"/>
          <w:szCs w:val="44"/>
          <w:lang w:eastAsia="zh-CN"/>
        </w:rPr>
        <w:t>市乡村文化合作社</w:t>
      </w:r>
      <w:r>
        <w:rPr>
          <w:rFonts w:hint="eastAsia" w:ascii="方正小标宋简体" w:hAnsi="方正小标宋简体" w:eastAsia="方正小标宋简体" w:cs="方正小标宋简体"/>
          <w:b w:val="0"/>
          <w:bCs w:val="0"/>
          <w:sz w:val="44"/>
          <w:szCs w:val="44"/>
          <w:lang w:val="en-US" w:eastAsia="zh-CN"/>
        </w:rPr>
        <w:t>社员</w:t>
      </w:r>
      <w:r>
        <w:rPr>
          <w:rFonts w:hint="eastAsia" w:ascii="方正小标宋简体" w:hAnsi="方正小标宋简体" w:eastAsia="方正小标宋简体" w:cs="方正小标宋简体"/>
          <w:b w:val="0"/>
          <w:bCs w:val="0"/>
          <w:sz w:val="44"/>
          <w:szCs w:val="44"/>
          <w:lang w:eastAsia="zh-CN"/>
        </w:rPr>
        <w:t>入社登记表</w:t>
      </w:r>
    </w:p>
    <w:p>
      <w:pPr>
        <w:spacing w:before="1"/>
      </w:pPr>
    </w:p>
    <w:p/>
    <w:tbl>
      <w:tblPr>
        <w:tblStyle w:val="9"/>
        <w:tblW w:w="895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83"/>
        <w:gridCol w:w="1848"/>
        <w:gridCol w:w="2926"/>
        <w:gridCol w:w="25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83" w:type="dxa"/>
            <w:noWrap w:val="0"/>
            <w:vAlign w:val="center"/>
          </w:tcPr>
          <w:p>
            <w:pPr>
              <w:jc w:val="center"/>
              <w:rPr>
                <w:rFonts w:hint="eastAsia" w:ascii="Calibri" w:hAnsi="Calibri" w:eastAsia="宋体" w:cs="Times New Roman"/>
                <w:sz w:val="21"/>
                <w:szCs w:val="21"/>
              </w:rPr>
            </w:pPr>
            <w:r>
              <w:rPr>
                <w:rFonts w:hint="eastAsia" w:ascii="Calibri" w:hAnsi="Calibri" w:eastAsia="宋体" w:cs="Times New Roman"/>
                <w:sz w:val="21"/>
                <w:szCs w:val="21"/>
              </w:rPr>
              <w:t>姓名</w:t>
            </w:r>
          </w:p>
        </w:tc>
        <w:tc>
          <w:tcPr>
            <w:tcW w:w="1848" w:type="dxa"/>
            <w:noWrap w:val="0"/>
            <w:vAlign w:val="center"/>
          </w:tcPr>
          <w:p>
            <w:pPr>
              <w:jc w:val="center"/>
              <w:rPr>
                <w:rFonts w:hint="eastAsia" w:ascii="Calibri" w:hAnsi="Calibri" w:eastAsia="宋体" w:cs="Times New Roman"/>
                <w:sz w:val="21"/>
                <w:szCs w:val="21"/>
              </w:rPr>
            </w:pPr>
            <w:r>
              <w:rPr>
                <w:rFonts w:hint="eastAsia" w:ascii="Calibri" w:hAnsi="Calibri" w:eastAsia="宋体" w:cs="Times New Roman"/>
                <w:sz w:val="21"/>
                <w:szCs w:val="21"/>
              </w:rPr>
              <w:t>出生年月</w:t>
            </w:r>
          </w:p>
        </w:tc>
        <w:tc>
          <w:tcPr>
            <w:tcW w:w="2926" w:type="dxa"/>
            <w:noWrap w:val="0"/>
            <w:vAlign w:val="center"/>
          </w:tcPr>
          <w:p>
            <w:pPr>
              <w:jc w:val="center"/>
              <w:rPr>
                <w:rFonts w:hint="eastAsia" w:ascii="Calibri" w:hAnsi="Calibri" w:eastAsia="宋体" w:cs="Times New Roman"/>
                <w:sz w:val="21"/>
                <w:szCs w:val="21"/>
              </w:rPr>
            </w:pPr>
            <w:r>
              <w:rPr>
                <w:rFonts w:hint="eastAsia" w:ascii="Calibri" w:hAnsi="Calibri" w:eastAsia="宋体" w:cs="Times New Roman"/>
                <w:sz w:val="21"/>
                <w:szCs w:val="21"/>
              </w:rPr>
              <w:t>身份证号码</w:t>
            </w:r>
          </w:p>
        </w:tc>
        <w:tc>
          <w:tcPr>
            <w:tcW w:w="2502" w:type="dxa"/>
            <w:noWrap w:val="0"/>
            <w:vAlign w:val="center"/>
          </w:tcPr>
          <w:p>
            <w:pPr>
              <w:jc w:val="center"/>
              <w:rPr>
                <w:rFonts w:hint="eastAsia" w:ascii="Calibri" w:hAnsi="Calibri" w:eastAsia="宋体" w:cs="Times New Roman"/>
                <w:sz w:val="21"/>
                <w:szCs w:val="21"/>
              </w:rPr>
            </w:pPr>
            <w:r>
              <w:rPr>
                <w:rFonts w:hint="eastAsia" w:ascii="Calibri" w:hAnsi="Calibri" w:eastAsia="宋体" w:cs="Times New Roman"/>
                <w:sz w:val="21"/>
                <w:szCs w:val="21"/>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8" w:hRule="atLeast"/>
        </w:trPr>
        <w:tc>
          <w:tcPr>
            <w:tcW w:w="1683" w:type="dxa"/>
            <w:noWrap w:val="0"/>
            <w:vAlign w:val="top"/>
          </w:tcPr>
          <w:p>
            <w:pPr>
              <w:pStyle w:val="10"/>
            </w:pPr>
          </w:p>
        </w:tc>
        <w:tc>
          <w:tcPr>
            <w:tcW w:w="1848" w:type="dxa"/>
            <w:noWrap w:val="0"/>
            <w:vAlign w:val="top"/>
          </w:tcPr>
          <w:p>
            <w:pPr>
              <w:pStyle w:val="10"/>
            </w:pPr>
          </w:p>
        </w:tc>
        <w:tc>
          <w:tcPr>
            <w:tcW w:w="2926" w:type="dxa"/>
            <w:noWrap w:val="0"/>
            <w:vAlign w:val="top"/>
          </w:tcPr>
          <w:p>
            <w:pPr>
              <w:pStyle w:val="10"/>
            </w:pPr>
          </w:p>
        </w:tc>
        <w:tc>
          <w:tcPr>
            <w:tcW w:w="2502" w:type="dxa"/>
            <w:noWrap w:val="0"/>
            <w:vAlign w:val="top"/>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9" w:hRule="atLeast"/>
        </w:trPr>
        <w:tc>
          <w:tcPr>
            <w:tcW w:w="1683" w:type="dxa"/>
            <w:noWrap w:val="0"/>
            <w:vAlign w:val="top"/>
          </w:tcPr>
          <w:p>
            <w:pPr>
              <w:pStyle w:val="10"/>
            </w:pPr>
          </w:p>
        </w:tc>
        <w:tc>
          <w:tcPr>
            <w:tcW w:w="1848" w:type="dxa"/>
            <w:noWrap w:val="0"/>
            <w:vAlign w:val="top"/>
          </w:tcPr>
          <w:p>
            <w:pPr>
              <w:pStyle w:val="10"/>
            </w:pPr>
          </w:p>
        </w:tc>
        <w:tc>
          <w:tcPr>
            <w:tcW w:w="2926" w:type="dxa"/>
            <w:noWrap w:val="0"/>
            <w:vAlign w:val="top"/>
          </w:tcPr>
          <w:p>
            <w:pPr>
              <w:pStyle w:val="10"/>
            </w:pPr>
          </w:p>
        </w:tc>
        <w:tc>
          <w:tcPr>
            <w:tcW w:w="2502" w:type="dxa"/>
            <w:noWrap w:val="0"/>
            <w:vAlign w:val="top"/>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1683" w:type="dxa"/>
            <w:noWrap w:val="0"/>
            <w:vAlign w:val="top"/>
          </w:tcPr>
          <w:p>
            <w:pPr>
              <w:pStyle w:val="10"/>
            </w:pPr>
          </w:p>
        </w:tc>
        <w:tc>
          <w:tcPr>
            <w:tcW w:w="1848" w:type="dxa"/>
            <w:noWrap w:val="0"/>
            <w:vAlign w:val="top"/>
          </w:tcPr>
          <w:p>
            <w:pPr>
              <w:pStyle w:val="10"/>
            </w:pPr>
          </w:p>
        </w:tc>
        <w:tc>
          <w:tcPr>
            <w:tcW w:w="2926" w:type="dxa"/>
            <w:noWrap w:val="0"/>
            <w:vAlign w:val="top"/>
          </w:tcPr>
          <w:p>
            <w:pPr>
              <w:pStyle w:val="10"/>
            </w:pPr>
          </w:p>
        </w:tc>
        <w:tc>
          <w:tcPr>
            <w:tcW w:w="2502" w:type="dxa"/>
            <w:noWrap w:val="0"/>
            <w:vAlign w:val="top"/>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9" w:hRule="atLeast"/>
        </w:trPr>
        <w:tc>
          <w:tcPr>
            <w:tcW w:w="1683" w:type="dxa"/>
            <w:noWrap w:val="0"/>
            <w:vAlign w:val="top"/>
          </w:tcPr>
          <w:p>
            <w:pPr>
              <w:pStyle w:val="10"/>
            </w:pPr>
          </w:p>
        </w:tc>
        <w:tc>
          <w:tcPr>
            <w:tcW w:w="1848" w:type="dxa"/>
            <w:noWrap w:val="0"/>
            <w:vAlign w:val="top"/>
          </w:tcPr>
          <w:p>
            <w:pPr>
              <w:pStyle w:val="10"/>
            </w:pPr>
          </w:p>
        </w:tc>
        <w:tc>
          <w:tcPr>
            <w:tcW w:w="2926" w:type="dxa"/>
            <w:noWrap w:val="0"/>
            <w:vAlign w:val="top"/>
          </w:tcPr>
          <w:p>
            <w:pPr>
              <w:pStyle w:val="10"/>
            </w:pPr>
          </w:p>
        </w:tc>
        <w:tc>
          <w:tcPr>
            <w:tcW w:w="2502" w:type="dxa"/>
            <w:noWrap w:val="0"/>
            <w:vAlign w:val="top"/>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1683" w:type="dxa"/>
            <w:noWrap w:val="0"/>
            <w:vAlign w:val="top"/>
          </w:tcPr>
          <w:p>
            <w:pPr>
              <w:pStyle w:val="10"/>
            </w:pPr>
          </w:p>
        </w:tc>
        <w:tc>
          <w:tcPr>
            <w:tcW w:w="1848" w:type="dxa"/>
            <w:noWrap w:val="0"/>
            <w:vAlign w:val="top"/>
          </w:tcPr>
          <w:p>
            <w:pPr>
              <w:pStyle w:val="10"/>
            </w:pPr>
          </w:p>
        </w:tc>
        <w:tc>
          <w:tcPr>
            <w:tcW w:w="2926" w:type="dxa"/>
            <w:noWrap w:val="0"/>
            <w:vAlign w:val="top"/>
          </w:tcPr>
          <w:p>
            <w:pPr>
              <w:pStyle w:val="10"/>
            </w:pPr>
          </w:p>
        </w:tc>
        <w:tc>
          <w:tcPr>
            <w:tcW w:w="2502" w:type="dxa"/>
            <w:noWrap w:val="0"/>
            <w:vAlign w:val="top"/>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9" w:hRule="atLeast"/>
        </w:trPr>
        <w:tc>
          <w:tcPr>
            <w:tcW w:w="1683" w:type="dxa"/>
            <w:noWrap w:val="0"/>
            <w:vAlign w:val="top"/>
          </w:tcPr>
          <w:p>
            <w:pPr>
              <w:pStyle w:val="10"/>
            </w:pPr>
          </w:p>
        </w:tc>
        <w:tc>
          <w:tcPr>
            <w:tcW w:w="1848" w:type="dxa"/>
            <w:noWrap w:val="0"/>
            <w:vAlign w:val="top"/>
          </w:tcPr>
          <w:p>
            <w:pPr>
              <w:pStyle w:val="10"/>
            </w:pPr>
          </w:p>
        </w:tc>
        <w:tc>
          <w:tcPr>
            <w:tcW w:w="2926" w:type="dxa"/>
            <w:noWrap w:val="0"/>
            <w:vAlign w:val="top"/>
          </w:tcPr>
          <w:p>
            <w:pPr>
              <w:pStyle w:val="10"/>
            </w:pPr>
          </w:p>
        </w:tc>
        <w:tc>
          <w:tcPr>
            <w:tcW w:w="2502" w:type="dxa"/>
            <w:noWrap w:val="0"/>
            <w:vAlign w:val="top"/>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9" w:hRule="atLeast"/>
        </w:trPr>
        <w:tc>
          <w:tcPr>
            <w:tcW w:w="1683" w:type="dxa"/>
            <w:noWrap w:val="0"/>
            <w:vAlign w:val="top"/>
          </w:tcPr>
          <w:p>
            <w:pPr>
              <w:pStyle w:val="10"/>
            </w:pPr>
          </w:p>
        </w:tc>
        <w:tc>
          <w:tcPr>
            <w:tcW w:w="1848" w:type="dxa"/>
            <w:noWrap w:val="0"/>
            <w:vAlign w:val="top"/>
          </w:tcPr>
          <w:p>
            <w:pPr>
              <w:pStyle w:val="10"/>
            </w:pPr>
          </w:p>
        </w:tc>
        <w:tc>
          <w:tcPr>
            <w:tcW w:w="2926" w:type="dxa"/>
            <w:noWrap w:val="0"/>
            <w:vAlign w:val="top"/>
          </w:tcPr>
          <w:p>
            <w:pPr>
              <w:pStyle w:val="10"/>
            </w:pPr>
          </w:p>
        </w:tc>
        <w:tc>
          <w:tcPr>
            <w:tcW w:w="2502" w:type="dxa"/>
            <w:noWrap w:val="0"/>
            <w:vAlign w:val="top"/>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9" w:hRule="atLeast"/>
        </w:trPr>
        <w:tc>
          <w:tcPr>
            <w:tcW w:w="1683" w:type="dxa"/>
            <w:noWrap w:val="0"/>
            <w:vAlign w:val="top"/>
          </w:tcPr>
          <w:p>
            <w:pPr>
              <w:pStyle w:val="10"/>
            </w:pPr>
          </w:p>
        </w:tc>
        <w:tc>
          <w:tcPr>
            <w:tcW w:w="1848" w:type="dxa"/>
            <w:noWrap w:val="0"/>
            <w:vAlign w:val="top"/>
          </w:tcPr>
          <w:p>
            <w:pPr>
              <w:pStyle w:val="10"/>
            </w:pPr>
          </w:p>
        </w:tc>
        <w:tc>
          <w:tcPr>
            <w:tcW w:w="2926" w:type="dxa"/>
            <w:noWrap w:val="0"/>
            <w:vAlign w:val="top"/>
          </w:tcPr>
          <w:p>
            <w:pPr>
              <w:pStyle w:val="10"/>
            </w:pPr>
          </w:p>
        </w:tc>
        <w:tc>
          <w:tcPr>
            <w:tcW w:w="2502" w:type="dxa"/>
            <w:noWrap w:val="0"/>
            <w:vAlign w:val="top"/>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4" w:hRule="atLeast"/>
        </w:trPr>
        <w:tc>
          <w:tcPr>
            <w:tcW w:w="1683" w:type="dxa"/>
            <w:noWrap w:val="0"/>
            <w:vAlign w:val="top"/>
          </w:tcPr>
          <w:p>
            <w:pPr>
              <w:pStyle w:val="10"/>
            </w:pPr>
          </w:p>
        </w:tc>
        <w:tc>
          <w:tcPr>
            <w:tcW w:w="1848" w:type="dxa"/>
            <w:noWrap w:val="0"/>
            <w:vAlign w:val="top"/>
          </w:tcPr>
          <w:p>
            <w:pPr>
              <w:pStyle w:val="10"/>
            </w:pPr>
          </w:p>
        </w:tc>
        <w:tc>
          <w:tcPr>
            <w:tcW w:w="2926" w:type="dxa"/>
            <w:noWrap w:val="0"/>
            <w:vAlign w:val="top"/>
          </w:tcPr>
          <w:p>
            <w:pPr>
              <w:pStyle w:val="10"/>
            </w:pPr>
          </w:p>
        </w:tc>
        <w:tc>
          <w:tcPr>
            <w:tcW w:w="2502" w:type="dxa"/>
            <w:noWrap w:val="0"/>
            <w:vAlign w:val="top"/>
          </w:tcPr>
          <w:p>
            <w:pPr>
              <w:pStyle w:val="10"/>
            </w:pPr>
          </w:p>
        </w:tc>
      </w:tr>
    </w:tbl>
    <w:p>
      <w:pPr>
        <w:spacing w:before="100" w:line="224" w:lineRule="auto"/>
        <w:rPr>
          <w:rFonts w:ascii="黑体" w:hAnsi="黑体" w:eastAsia="黑体" w:cs="黑体"/>
          <w:b/>
          <w:bCs/>
          <w:spacing w:val="28"/>
          <w:sz w:val="31"/>
          <w:szCs w:val="31"/>
        </w:rPr>
      </w:pPr>
    </w:p>
    <w:p>
      <w:pPr>
        <w:spacing w:before="100" w:line="224" w:lineRule="auto"/>
        <w:rPr>
          <w:rFonts w:ascii="黑体" w:hAnsi="黑体" w:eastAsia="黑体" w:cs="黑体"/>
          <w:b/>
          <w:bCs/>
          <w:spacing w:val="28"/>
          <w:sz w:val="31"/>
          <w:szCs w:val="31"/>
        </w:rPr>
      </w:pPr>
    </w:p>
    <w:p>
      <w:pPr>
        <w:spacing w:before="100" w:line="224" w:lineRule="auto"/>
        <w:rPr>
          <w:rFonts w:ascii="黑体" w:hAnsi="黑体" w:eastAsia="黑体" w:cs="黑体"/>
          <w:b/>
          <w:bCs/>
          <w:spacing w:val="28"/>
          <w:sz w:val="31"/>
          <w:szCs w:val="31"/>
        </w:rPr>
      </w:pPr>
    </w:p>
    <w:p>
      <w:pPr>
        <w:spacing w:before="100" w:line="224" w:lineRule="auto"/>
        <w:rPr>
          <w:rFonts w:ascii="黑体" w:hAnsi="黑体" w:eastAsia="黑体" w:cs="黑体"/>
          <w:b/>
          <w:bCs/>
          <w:spacing w:val="28"/>
          <w:sz w:val="31"/>
          <w:szCs w:val="31"/>
        </w:rPr>
      </w:pPr>
    </w:p>
    <w:p>
      <w:pPr>
        <w:spacing w:line="600" w:lineRule="exact"/>
        <w:jc w:val="both"/>
        <w:rPr>
          <w:rFonts w:hint="eastAsia" w:ascii="宋体" w:hAnsi="宋体" w:eastAsia="宋体" w:cs="宋体"/>
          <w:b/>
          <w:bCs/>
          <w:color w:val="3F667D"/>
          <w:spacing w:val="-3"/>
          <w:sz w:val="43"/>
          <w:szCs w:val="43"/>
          <w:lang w:val="en-US" w:eastAsia="zh-CN"/>
        </w:rPr>
      </w:pPr>
      <w:r>
        <w:rPr>
          <w:rFonts w:hint="eastAsia" w:ascii="黑体" w:hAnsi="黑体" w:eastAsia="黑体" w:cs="黑体"/>
          <w:bCs/>
          <w:color w:val="000000"/>
          <w:sz w:val="32"/>
          <w:szCs w:val="32"/>
          <w:lang w:val="en-US" w:eastAsia="zh-CN"/>
        </w:rPr>
        <w:t>附件7</w:t>
      </w:r>
    </w:p>
    <w:p>
      <w:pPr>
        <w:spacing w:before="143" w:line="219" w:lineRule="auto"/>
        <w:ind w:firstLine="880" w:firstLineChars="200"/>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val="en-US" w:eastAsia="zh-CN"/>
        </w:rPr>
        <w:t>郑州</w:t>
      </w:r>
      <w:r>
        <w:rPr>
          <w:rFonts w:hint="eastAsia" w:ascii="方正小标宋简体" w:hAnsi="方正小标宋简体" w:eastAsia="方正小标宋简体" w:cs="方正小标宋简体"/>
          <w:b w:val="0"/>
          <w:bCs w:val="0"/>
          <w:sz w:val="44"/>
          <w:szCs w:val="44"/>
          <w:lang w:eastAsia="zh-CN"/>
        </w:rPr>
        <w:t>市乡村文化合作社活动登记表</w:t>
      </w:r>
    </w:p>
    <w:p>
      <w:pPr>
        <w:spacing w:before="144"/>
      </w:pPr>
    </w:p>
    <w:tbl>
      <w:tblPr>
        <w:tblStyle w:val="9"/>
        <w:tblW w:w="8530" w:type="dxa"/>
        <w:tblInd w:w="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4"/>
        <w:gridCol w:w="1279"/>
        <w:gridCol w:w="2187"/>
        <w:gridCol w:w="41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14" w:type="dxa"/>
            <w:noWrap w:val="0"/>
            <w:vAlign w:val="center"/>
          </w:tcPr>
          <w:p>
            <w:pPr>
              <w:jc w:val="center"/>
              <w:rPr>
                <w:rFonts w:hint="eastAsia" w:ascii="Calibri" w:hAnsi="Calibri" w:eastAsia="宋体" w:cs="Times New Roman"/>
                <w:sz w:val="21"/>
                <w:szCs w:val="21"/>
              </w:rPr>
            </w:pPr>
            <w:r>
              <w:rPr>
                <w:rFonts w:hint="eastAsia" w:ascii="Calibri" w:hAnsi="Calibri" w:eastAsia="宋体" w:cs="Times New Roman"/>
                <w:sz w:val="21"/>
                <w:szCs w:val="21"/>
              </w:rPr>
              <w:t>时间</w:t>
            </w:r>
          </w:p>
        </w:tc>
        <w:tc>
          <w:tcPr>
            <w:tcW w:w="1279" w:type="dxa"/>
            <w:noWrap w:val="0"/>
            <w:vAlign w:val="center"/>
          </w:tcPr>
          <w:p>
            <w:pPr>
              <w:jc w:val="center"/>
              <w:rPr>
                <w:rFonts w:hint="eastAsia" w:ascii="Calibri" w:hAnsi="Calibri" w:eastAsia="宋体" w:cs="Times New Roman"/>
                <w:sz w:val="21"/>
                <w:szCs w:val="21"/>
              </w:rPr>
            </w:pPr>
            <w:r>
              <w:rPr>
                <w:rFonts w:hint="eastAsia" w:ascii="Calibri" w:hAnsi="Calibri" w:eastAsia="宋体" w:cs="Times New Roman"/>
                <w:sz w:val="21"/>
                <w:szCs w:val="21"/>
              </w:rPr>
              <w:t>地点</w:t>
            </w:r>
          </w:p>
        </w:tc>
        <w:tc>
          <w:tcPr>
            <w:tcW w:w="2187" w:type="dxa"/>
            <w:noWrap w:val="0"/>
            <w:vAlign w:val="center"/>
          </w:tcPr>
          <w:p>
            <w:pPr>
              <w:jc w:val="center"/>
              <w:rPr>
                <w:rFonts w:hint="eastAsia" w:ascii="Calibri" w:hAnsi="Calibri" w:eastAsia="宋体" w:cs="Times New Roman"/>
                <w:sz w:val="21"/>
                <w:szCs w:val="21"/>
              </w:rPr>
            </w:pPr>
            <w:r>
              <w:rPr>
                <w:rFonts w:hint="eastAsia" w:ascii="Calibri" w:hAnsi="Calibri" w:eastAsia="宋体" w:cs="Times New Roman"/>
                <w:sz w:val="21"/>
                <w:szCs w:val="21"/>
              </w:rPr>
              <w:t>文艺团队</w:t>
            </w:r>
          </w:p>
        </w:tc>
        <w:tc>
          <w:tcPr>
            <w:tcW w:w="4150" w:type="dxa"/>
            <w:noWrap w:val="0"/>
            <w:vAlign w:val="center"/>
          </w:tcPr>
          <w:p>
            <w:pPr>
              <w:jc w:val="center"/>
              <w:rPr>
                <w:rFonts w:hint="eastAsia" w:ascii="Calibri" w:hAnsi="Calibri" w:eastAsia="宋体" w:cs="Times New Roman"/>
                <w:sz w:val="21"/>
                <w:szCs w:val="21"/>
              </w:rPr>
            </w:pPr>
            <w:r>
              <w:rPr>
                <w:rFonts w:hint="eastAsia" w:ascii="Calibri" w:hAnsi="Calibri" w:eastAsia="宋体" w:cs="Times New Roman"/>
                <w:sz w:val="21"/>
                <w:szCs w:val="21"/>
              </w:rPr>
              <w:t>活动内容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914" w:type="dxa"/>
            <w:noWrap w:val="0"/>
            <w:vAlign w:val="top"/>
          </w:tcPr>
          <w:p>
            <w:pPr>
              <w:pStyle w:val="10"/>
            </w:pPr>
          </w:p>
        </w:tc>
        <w:tc>
          <w:tcPr>
            <w:tcW w:w="1279" w:type="dxa"/>
            <w:noWrap w:val="0"/>
            <w:vAlign w:val="top"/>
          </w:tcPr>
          <w:p>
            <w:pPr>
              <w:pStyle w:val="10"/>
            </w:pPr>
          </w:p>
        </w:tc>
        <w:tc>
          <w:tcPr>
            <w:tcW w:w="2187" w:type="dxa"/>
            <w:noWrap w:val="0"/>
            <w:vAlign w:val="top"/>
          </w:tcPr>
          <w:p>
            <w:pPr>
              <w:pStyle w:val="10"/>
            </w:pPr>
          </w:p>
        </w:tc>
        <w:tc>
          <w:tcPr>
            <w:tcW w:w="4150" w:type="dxa"/>
            <w:noWrap w:val="0"/>
            <w:vAlign w:val="top"/>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9" w:hRule="atLeast"/>
        </w:trPr>
        <w:tc>
          <w:tcPr>
            <w:tcW w:w="914" w:type="dxa"/>
            <w:noWrap w:val="0"/>
            <w:vAlign w:val="top"/>
          </w:tcPr>
          <w:p>
            <w:pPr>
              <w:pStyle w:val="10"/>
            </w:pPr>
          </w:p>
        </w:tc>
        <w:tc>
          <w:tcPr>
            <w:tcW w:w="1279" w:type="dxa"/>
            <w:noWrap w:val="0"/>
            <w:vAlign w:val="top"/>
          </w:tcPr>
          <w:p>
            <w:pPr>
              <w:pStyle w:val="10"/>
            </w:pPr>
          </w:p>
        </w:tc>
        <w:tc>
          <w:tcPr>
            <w:tcW w:w="2187" w:type="dxa"/>
            <w:noWrap w:val="0"/>
            <w:vAlign w:val="top"/>
          </w:tcPr>
          <w:p>
            <w:pPr>
              <w:pStyle w:val="10"/>
            </w:pPr>
          </w:p>
        </w:tc>
        <w:tc>
          <w:tcPr>
            <w:tcW w:w="4150" w:type="dxa"/>
            <w:noWrap w:val="0"/>
            <w:vAlign w:val="top"/>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14" w:type="dxa"/>
            <w:noWrap w:val="0"/>
            <w:vAlign w:val="top"/>
          </w:tcPr>
          <w:p>
            <w:pPr>
              <w:pStyle w:val="10"/>
            </w:pPr>
          </w:p>
        </w:tc>
        <w:tc>
          <w:tcPr>
            <w:tcW w:w="1279" w:type="dxa"/>
            <w:noWrap w:val="0"/>
            <w:vAlign w:val="top"/>
          </w:tcPr>
          <w:p>
            <w:pPr>
              <w:pStyle w:val="10"/>
            </w:pPr>
          </w:p>
        </w:tc>
        <w:tc>
          <w:tcPr>
            <w:tcW w:w="2187" w:type="dxa"/>
            <w:noWrap w:val="0"/>
            <w:vAlign w:val="top"/>
          </w:tcPr>
          <w:p>
            <w:pPr>
              <w:pStyle w:val="10"/>
            </w:pPr>
          </w:p>
        </w:tc>
        <w:tc>
          <w:tcPr>
            <w:tcW w:w="4150" w:type="dxa"/>
            <w:noWrap w:val="0"/>
            <w:vAlign w:val="top"/>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9" w:hRule="atLeast"/>
        </w:trPr>
        <w:tc>
          <w:tcPr>
            <w:tcW w:w="914" w:type="dxa"/>
            <w:noWrap w:val="0"/>
            <w:vAlign w:val="top"/>
          </w:tcPr>
          <w:p>
            <w:pPr>
              <w:pStyle w:val="10"/>
            </w:pPr>
          </w:p>
        </w:tc>
        <w:tc>
          <w:tcPr>
            <w:tcW w:w="1279" w:type="dxa"/>
            <w:noWrap w:val="0"/>
            <w:vAlign w:val="top"/>
          </w:tcPr>
          <w:p>
            <w:pPr>
              <w:pStyle w:val="10"/>
            </w:pPr>
          </w:p>
        </w:tc>
        <w:tc>
          <w:tcPr>
            <w:tcW w:w="2187" w:type="dxa"/>
            <w:noWrap w:val="0"/>
            <w:vAlign w:val="top"/>
          </w:tcPr>
          <w:p>
            <w:pPr>
              <w:pStyle w:val="10"/>
            </w:pPr>
          </w:p>
        </w:tc>
        <w:tc>
          <w:tcPr>
            <w:tcW w:w="4150" w:type="dxa"/>
            <w:noWrap w:val="0"/>
            <w:vAlign w:val="top"/>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9" w:hRule="atLeast"/>
        </w:trPr>
        <w:tc>
          <w:tcPr>
            <w:tcW w:w="914" w:type="dxa"/>
            <w:noWrap w:val="0"/>
            <w:vAlign w:val="top"/>
          </w:tcPr>
          <w:p>
            <w:pPr>
              <w:pStyle w:val="10"/>
            </w:pPr>
          </w:p>
        </w:tc>
        <w:tc>
          <w:tcPr>
            <w:tcW w:w="1279" w:type="dxa"/>
            <w:noWrap w:val="0"/>
            <w:vAlign w:val="top"/>
          </w:tcPr>
          <w:p>
            <w:pPr>
              <w:pStyle w:val="10"/>
            </w:pPr>
          </w:p>
        </w:tc>
        <w:tc>
          <w:tcPr>
            <w:tcW w:w="2187" w:type="dxa"/>
            <w:noWrap w:val="0"/>
            <w:vAlign w:val="top"/>
          </w:tcPr>
          <w:p>
            <w:pPr>
              <w:pStyle w:val="10"/>
            </w:pPr>
          </w:p>
        </w:tc>
        <w:tc>
          <w:tcPr>
            <w:tcW w:w="4150" w:type="dxa"/>
            <w:noWrap w:val="0"/>
            <w:vAlign w:val="top"/>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9" w:hRule="atLeast"/>
        </w:trPr>
        <w:tc>
          <w:tcPr>
            <w:tcW w:w="914" w:type="dxa"/>
            <w:noWrap w:val="0"/>
            <w:vAlign w:val="top"/>
          </w:tcPr>
          <w:p>
            <w:pPr>
              <w:pStyle w:val="10"/>
            </w:pPr>
          </w:p>
        </w:tc>
        <w:tc>
          <w:tcPr>
            <w:tcW w:w="1279" w:type="dxa"/>
            <w:noWrap w:val="0"/>
            <w:vAlign w:val="top"/>
          </w:tcPr>
          <w:p>
            <w:pPr>
              <w:pStyle w:val="10"/>
            </w:pPr>
          </w:p>
        </w:tc>
        <w:tc>
          <w:tcPr>
            <w:tcW w:w="2187" w:type="dxa"/>
            <w:noWrap w:val="0"/>
            <w:vAlign w:val="top"/>
          </w:tcPr>
          <w:p>
            <w:pPr>
              <w:pStyle w:val="10"/>
            </w:pPr>
          </w:p>
        </w:tc>
        <w:tc>
          <w:tcPr>
            <w:tcW w:w="4150" w:type="dxa"/>
            <w:noWrap w:val="0"/>
            <w:vAlign w:val="top"/>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9" w:hRule="atLeast"/>
        </w:trPr>
        <w:tc>
          <w:tcPr>
            <w:tcW w:w="914" w:type="dxa"/>
            <w:noWrap w:val="0"/>
            <w:vAlign w:val="top"/>
          </w:tcPr>
          <w:p>
            <w:pPr>
              <w:pStyle w:val="10"/>
            </w:pPr>
          </w:p>
        </w:tc>
        <w:tc>
          <w:tcPr>
            <w:tcW w:w="1279" w:type="dxa"/>
            <w:noWrap w:val="0"/>
            <w:vAlign w:val="top"/>
          </w:tcPr>
          <w:p>
            <w:pPr>
              <w:pStyle w:val="10"/>
            </w:pPr>
          </w:p>
        </w:tc>
        <w:tc>
          <w:tcPr>
            <w:tcW w:w="2187" w:type="dxa"/>
            <w:noWrap w:val="0"/>
            <w:vAlign w:val="top"/>
          </w:tcPr>
          <w:p>
            <w:pPr>
              <w:pStyle w:val="10"/>
            </w:pPr>
          </w:p>
        </w:tc>
        <w:tc>
          <w:tcPr>
            <w:tcW w:w="4150" w:type="dxa"/>
            <w:noWrap w:val="0"/>
            <w:vAlign w:val="top"/>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9" w:hRule="atLeast"/>
        </w:trPr>
        <w:tc>
          <w:tcPr>
            <w:tcW w:w="914" w:type="dxa"/>
            <w:noWrap w:val="0"/>
            <w:vAlign w:val="top"/>
          </w:tcPr>
          <w:p>
            <w:pPr>
              <w:pStyle w:val="10"/>
            </w:pPr>
          </w:p>
        </w:tc>
        <w:tc>
          <w:tcPr>
            <w:tcW w:w="1279" w:type="dxa"/>
            <w:noWrap w:val="0"/>
            <w:vAlign w:val="top"/>
          </w:tcPr>
          <w:p>
            <w:pPr>
              <w:pStyle w:val="10"/>
            </w:pPr>
          </w:p>
        </w:tc>
        <w:tc>
          <w:tcPr>
            <w:tcW w:w="2187" w:type="dxa"/>
            <w:noWrap w:val="0"/>
            <w:vAlign w:val="top"/>
          </w:tcPr>
          <w:p>
            <w:pPr>
              <w:pStyle w:val="10"/>
            </w:pPr>
          </w:p>
        </w:tc>
        <w:tc>
          <w:tcPr>
            <w:tcW w:w="4150" w:type="dxa"/>
            <w:noWrap w:val="0"/>
            <w:vAlign w:val="top"/>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4" w:hRule="atLeast"/>
        </w:trPr>
        <w:tc>
          <w:tcPr>
            <w:tcW w:w="914" w:type="dxa"/>
            <w:noWrap w:val="0"/>
            <w:vAlign w:val="top"/>
          </w:tcPr>
          <w:p>
            <w:pPr>
              <w:pStyle w:val="10"/>
            </w:pPr>
          </w:p>
        </w:tc>
        <w:tc>
          <w:tcPr>
            <w:tcW w:w="1279" w:type="dxa"/>
            <w:noWrap w:val="0"/>
            <w:vAlign w:val="top"/>
          </w:tcPr>
          <w:p>
            <w:pPr>
              <w:pStyle w:val="10"/>
            </w:pPr>
          </w:p>
        </w:tc>
        <w:tc>
          <w:tcPr>
            <w:tcW w:w="2187" w:type="dxa"/>
            <w:noWrap w:val="0"/>
            <w:vAlign w:val="top"/>
          </w:tcPr>
          <w:p>
            <w:pPr>
              <w:pStyle w:val="10"/>
            </w:pPr>
          </w:p>
        </w:tc>
        <w:tc>
          <w:tcPr>
            <w:tcW w:w="4150" w:type="dxa"/>
            <w:noWrap w:val="0"/>
            <w:vAlign w:val="top"/>
          </w:tcPr>
          <w:p>
            <w:pPr>
              <w:pStyle w:val="10"/>
            </w:pPr>
          </w:p>
        </w:tc>
      </w:tr>
    </w:tbl>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华文彩云">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69"/>
      <w:rPr>
        <w:rFonts w:ascii="宋体" w:hAnsi="宋体" w:eastAsia="宋体" w:cs="宋体"/>
        <w:sz w:val="31"/>
        <w:szCs w:val="3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7" w:lineRule="auto"/>
      <w:rPr>
        <w:rFonts w:ascii="宋体" w:hAnsi="宋体" w:eastAsia="宋体" w:cs="宋体"/>
        <w:sz w:val="31"/>
        <w:szCs w:val="3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7" w:lineRule="auto"/>
      <w:ind w:left="69"/>
      <w:rPr>
        <w:rFonts w:ascii="宋体" w:hAnsi="宋体" w:eastAsia="宋体" w:cs="宋体"/>
        <w:sz w:val="31"/>
        <w:szCs w:val="3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7" w:lineRule="auto"/>
      <w:rPr>
        <w:rFonts w:ascii="宋体" w:hAnsi="宋体" w:eastAsia="宋体" w:cs="宋体"/>
        <w:sz w:val="31"/>
        <w:szCs w:val="31"/>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FE1537"/>
    <w:multiLevelType w:val="singleLevel"/>
    <w:tmpl w:val="F7FE1537"/>
    <w:lvl w:ilvl="0" w:tentative="0">
      <w:start w:val="1"/>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1MTVkODBjYzJhZWFlZDgwOTVmNTk5OTIxMjA3NTEifQ=="/>
  </w:docVars>
  <w:rsids>
    <w:rsidRoot w:val="00E72DFD"/>
    <w:rsid w:val="00495395"/>
    <w:rsid w:val="008256C3"/>
    <w:rsid w:val="00E72DFD"/>
    <w:rsid w:val="04212614"/>
    <w:rsid w:val="05F22949"/>
    <w:rsid w:val="09E50069"/>
    <w:rsid w:val="0DAFFDF4"/>
    <w:rsid w:val="16C94730"/>
    <w:rsid w:val="18B77E22"/>
    <w:rsid w:val="19401113"/>
    <w:rsid w:val="24C43F87"/>
    <w:rsid w:val="2FFF0934"/>
    <w:rsid w:val="35044656"/>
    <w:rsid w:val="35EED516"/>
    <w:rsid w:val="36DF32FE"/>
    <w:rsid w:val="3712366F"/>
    <w:rsid w:val="3A2A35B6"/>
    <w:rsid w:val="3B7F33E6"/>
    <w:rsid w:val="3BAC4498"/>
    <w:rsid w:val="3BF15254"/>
    <w:rsid w:val="3CF62D78"/>
    <w:rsid w:val="3F57FC23"/>
    <w:rsid w:val="3F62BDF5"/>
    <w:rsid w:val="4A5A5059"/>
    <w:rsid w:val="4EF86E25"/>
    <w:rsid w:val="4F77CD85"/>
    <w:rsid w:val="5357A62B"/>
    <w:rsid w:val="53BD4CC7"/>
    <w:rsid w:val="57FA9BA2"/>
    <w:rsid w:val="58AD533B"/>
    <w:rsid w:val="5B9F175B"/>
    <w:rsid w:val="5D9D3854"/>
    <w:rsid w:val="5F77173A"/>
    <w:rsid w:val="5F9BC9D8"/>
    <w:rsid w:val="5FAE29A3"/>
    <w:rsid w:val="5FDF0584"/>
    <w:rsid w:val="5FF65F3D"/>
    <w:rsid w:val="5FFCB9E6"/>
    <w:rsid w:val="6C6914E0"/>
    <w:rsid w:val="6DD17C73"/>
    <w:rsid w:val="6F6ED074"/>
    <w:rsid w:val="6FEEB280"/>
    <w:rsid w:val="6FFCA951"/>
    <w:rsid w:val="6FFF2A9A"/>
    <w:rsid w:val="737FFEA3"/>
    <w:rsid w:val="738F0E00"/>
    <w:rsid w:val="75FE2ABD"/>
    <w:rsid w:val="777F893F"/>
    <w:rsid w:val="77F9DD3B"/>
    <w:rsid w:val="77FA2C39"/>
    <w:rsid w:val="77FB8B22"/>
    <w:rsid w:val="77FFC235"/>
    <w:rsid w:val="7956C301"/>
    <w:rsid w:val="79BE000F"/>
    <w:rsid w:val="79ED5F26"/>
    <w:rsid w:val="79F664AB"/>
    <w:rsid w:val="79FD1E75"/>
    <w:rsid w:val="7B2FEB18"/>
    <w:rsid w:val="7B7914E9"/>
    <w:rsid w:val="7BC795AD"/>
    <w:rsid w:val="7BFDEC0C"/>
    <w:rsid w:val="7BFF7108"/>
    <w:rsid w:val="7BFFD70E"/>
    <w:rsid w:val="7C775738"/>
    <w:rsid w:val="7CDF629B"/>
    <w:rsid w:val="7D5F0223"/>
    <w:rsid w:val="7D91414F"/>
    <w:rsid w:val="7DAF4197"/>
    <w:rsid w:val="7EA79E1B"/>
    <w:rsid w:val="7EBD3B94"/>
    <w:rsid w:val="7EDD604A"/>
    <w:rsid w:val="7F797C50"/>
    <w:rsid w:val="7F7C7E20"/>
    <w:rsid w:val="7FBF13C0"/>
    <w:rsid w:val="7FEBAF98"/>
    <w:rsid w:val="7FEFEB44"/>
    <w:rsid w:val="7FFB8D69"/>
    <w:rsid w:val="7FFF0C71"/>
    <w:rsid w:val="7FFF5216"/>
    <w:rsid w:val="9BFF9D0E"/>
    <w:rsid w:val="9D730C20"/>
    <w:rsid w:val="9FFFE2F5"/>
    <w:rsid w:val="AE7CB480"/>
    <w:rsid w:val="B333D5EE"/>
    <w:rsid w:val="B7DF55E3"/>
    <w:rsid w:val="B7F4B1BB"/>
    <w:rsid w:val="BA5FC9B0"/>
    <w:rsid w:val="BAFC6963"/>
    <w:rsid w:val="BF5F9709"/>
    <w:rsid w:val="BF751346"/>
    <w:rsid w:val="BFF6A1FF"/>
    <w:rsid w:val="BFF7A0DA"/>
    <w:rsid w:val="BFFF8E8E"/>
    <w:rsid w:val="C7CBC9F1"/>
    <w:rsid w:val="CBF5DCC7"/>
    <w:rsid w:val="D7EA3B54"/>
    <w:rsid w:val="D7FFC65F"/>
    <w:rsid w:val="DBCF5B21"/>
    <w:rsid w:val="DCF710A8"/>
    <w:rsid w:val="DEBCBA2F"/>
    <w:rsid w:val="DFBF7ED0"/>
    <w:rsid w:val="DFF75DA1"/>
    <w:rsid w:val="E3D57783"/>
    <w:rsid w:val="E5F92EE8"/>
    <w:rsid w:val="E85E37AA"/>
    <w:rsid w:val="ED7FB508"/>
    <w:rsid w:val="ED9B262C"/>
    <w:rsid w:val="EE57378C"/>
    <w:rsid w:val="EE777658"/>
    <w:rsid w:val="EFF99CEF"/>
    <w:rsid w:val="F5F9E39E"/>
    <w:rsid w:val="F5FF2D32"/>
    <w:rsid w:val="F7D7748D"/>
    <w:rsid w:val="F9CD89AC"/>
    <w:rsid w:val="FB7F645C"/>
    <w:rsid w:val="FDFCFAE1"/>
    <w:rsid w:val="FE25EBDF"/>
    <w:rsid w:val="FEFE188C"/>
    <w:rsid w:val="FEFFA976"/>
    <w:rsid w:val="FFBF5D81"/>
    <w:rsid w:val="FFDD53FB"/>
    <w:rsid w:val="FFDF39C0"/>
    <w:rsid w:val="FFE7BEE8"/>
    <w:rsid w:val="FFED9B73"/>
    <w:rsid w:val="FFFB6217"/>
    <w:rsid w:val="FFFCF7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字符"/>
    <w:basedOn w:val="6"/>
    <w:link w:val="3"/>
    <w:qFormat/>
    <w:uiPriority w:val="0"/>
    <w:rPr>
      <w:rFonts w:asciiTheme="minorHAnsi" w:hAnsiTheme="minorHAnsi" w:eastAsiaTheme="minorEastAsia" w:cstheme="minorBidi"/>
      <w:kern w:val="2"/>
      <w:sz w:val="18"/>
      <w:szCs w:val="18"/>
    </w:rPr>
  </w:style>
  <w:style w:type="character" w:customStyle="1" w:styleId="8">
    <w:name w:val="页脚 字符"/>
    <w:basedOn w:val="6"/>
    <w:link w:val="2"/>
    <w:qFormat/>
    <w:uiPriority w:val="0"/>
    <w:rPr>
      <w:rFonts w:asciiTheme="minorHAnsi" w:hAnsiTheme="minorHAnsi" w:eastAsiaTheme="minorEastAsia" w:cstheme="minorBidi"/>
      <w:kern w:val="2"/>
      <w:sz w:val="18"/>
      <w:szCs w:val="18"/>
    </w:rPr>
  </w:style>
  <w:style w:type="table" w:customStyle="1" w:styleId="9">
    <w:name w:val="Table Normal"/>
    <w:unhideWhenUsed/>
    <w:qFormat/>
    <w:uiPriority w:val="0"/>
    <w:tblPr>
      <w:tblCellMar>
        <w:top w:w="0" w:type="dxa"/>
        <w:left w:w="0" w:type="dxa"/>
        <w:bottom w:w="0" w:type="dxa"/>
        <w:right w:w="0" w:type="dxa"/>
      </w:tblCellMar>
    </w:tblPr>
  </w:style>
  <w:style w:type="paragraph" w:customStyle="1" w:styleId="10">
    <w:name w:val="Table Text"/>
    <w:basedOn w:val="1"/>
    <w:semiHidden/>
    <w:qFormat/>
    <w:uiPriority w:val="0"/>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522</Words>
  <Characters>2976</Characters>
  <Lines>24</Lines>
  <Paragraphs>6</Paragraphs>
  <TotalTime>1</TotalTime>
  <ScaleCrop>false</ScaleCrop>
  <LinksUpToDate>false</LinksUpToDate>
  <CharactersWithSpaces>3492</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2022-06-12T01:39:00Z</dcterms:created>
  <dc:creator>Administrator</dc:creator>
  <cp:lastModifiedBy>greatwall</cp:lastModifiedBy>
  <cp:lastPrinted>2024-03-22T22:47:00Z</cp:lastPrinted>
  <dcterms:modified xsi:type="dcterms:W3CDTF">2024-03-26T16:53:35Z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C4827F16275342EC9400E477B2030179</vt:lpwstr>
  </property>
</Properties>
</file>