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keepNext w:val="0"/>
        <w:keepLines w:val="0"/>
        <w:pageBreakBefore w:val="0"/>
        <w:widowControl w:val="0"/>
        <w:kinsoku/>
        <w:wordWrap/>
        <w:overflowPunct/>
        <w:topLinePunct w:val="0"/>
        <w:autoSpaceDE/>
        <w:autoSpaceDN/>
        <w:bidi w:val="0"/>
        <w:adjustRightInd/>
        <w:snapToGrid/>
        <w:spacing w:before="120" w:after="120" w:line="1000" w:lineRule="exact"/>
        <w:ind w:left="0" w:leftChars="0" w:firstLine="0" w:firstLineChars="0"/>
        <w:jc w:val="center"/>
        <w:textAlignment w:val="auto"/>
        <w:rPr>
          <w:rFonts w:hint="eastAsia" w:ascii="方正小标宋简体" w:hAnsi="方正小标宋简体" w:eastAsia="方正小标宋简体" w:cs="方正小标宋简体"/>
          <w:color w:val="auto"/>
          <w:sz w:val="48"/>
          <w:szCs w:val="48"/>
          <w:highlight w:val="none"/>
        </w:rPr>
      </w:pP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Times New Roman" w:hAnsi="Times New Roman" w:eastAsia="方正公文小标宋" w:cs="Times New Roman"/>
          <w:b w:val="0"/>
          <w:bCs w:val="0"/>
          <w:color w:val="auto"/>
          <w:sz w:val="48"/>
          <w:szCs w:val="48"/>
          <w:highlight w:val="none"/>
        </w:rPr>
      </w:pPr>
      <w:r>
        <w:rPr>
          <w:rFonts w:hint="eastAsia" w:ascii="Times New Roman" w:hAnsi="Times New Roman" w:eastAsia="方正公文小标宋" w:cs="Times New Roman"/>
          <w:b w:val="0"/>
          <w:bCs w:val="0"/>
          <w:color w:val="auto"/>
          <w:sz w:val="48"/>
          <w:szCs w:val="48"/>
          <w:highlight w:val="none"/>
        </w:rPr>
        <w:t>郑州市“十五五”</w:t>
      </w: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方正小标宋简体" w:hAnsi="方正小标宋简体" w:eastAsia="方正小标宋简体" w:cs="方正小标宋简体"/>
          <w:color w:val="auto"/>
          <w:sz w:val="48"/>
          <w:szCs w:val="48"/>
          <w:highlight w:val="none"/>
        </w:rPr>
      </w:pPr>
      <w:r>
        <w:rPr>
          <w:rFonts w:hint="eastAsia" w:ascii="Times New Roman" w:hAnsi="Times New Roman" w:eastAsia="方正公文小标宋" w:cs="Times New Roman"/>
          <w:b w:val="0"/>
          <w:bCs w:val="0"/>
          <w:color w:val="auto"/>
          <w:sz w:val="48"/>
          <w:szCs w:val="48"/>
          <w:highlight w:val="none"/>
        </w:rPr>
        <w:t>文化广电和旅游发展规划</w:t>
      </w: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Times New Roman" w:hAnsi="Times New Roman" w:eastAsia="方正公文小标宋" w:cs="Times New Roman"/>
          <w:b w:val="0"/>
          <w:bCs w:val="0"/>
          <w:color w:val="auto"/>
          <w:sz w:val="48"/>
          <w:szCs w:val="48"/>
          <w:highlight w:val="none"/>
          <w:lang w:eastAsia="zh-CN"/>
        </w:rPr>
      </w:pPr>
      <w:r>
        <w:rPr>
          <w:rFonts w:hint="eastAsia" w:ascii="Times New Roman" w:hAnsi="Times New Roman" w:eastAsia="方正公文小标宋" w:cs="Times New Roman"/>
          <w:b w:val="0"/>
          <w:bCs w:val="0"/>
          <w:color w:val="auto"/>
          <w:sz w:val="48"/>
          <w:szCs w:val="48"/>
          <w:highlight w:val="none"/>
          <w:lang w:eastAsia="zh-CN"/>
        </w:rPr>
        <w:t>（</w:t>
      </w:r>
      <w:r>
        <w:rPr>
          <w:rFonts w:hint="eastAsia" w:ascii="Times New Roman" w:hAnsi="Times New Roman" w:eastAsia="方正公文小标宋" w:cs="Times New Roman"/>
          <w:b w:val="0"/>
          <w:bCs w:val="0"/>
          <w:color w:val="auto"/>
          <w:sz w:val="48"/>
          <w:szCs w:val="48"/>
          <w:highlight w:val="none"/>
          <w:lang w:val="en-US" w:eastAsia="zh-CN"/>
        </w:rPr>
        <w:t>征求意见稿</w:t>
      </w:r>
      <w:r>
        <w:rPr>
          <w:rFonts w:hint="eastAsia" w:ascii="Times New Roman" w:hAnsi="Times New Roman" w:eastAsia="方正公文小标宋" w:cs="Times New Roman"/>
          <w:b w:val="0"/>
          <w:bCs w:val="0"/>
          <w:color w:val="auto"/>
          <w:sz w:val="48"/>
          <w:szCs w:val="48"/>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firstLine="640" w:firstLineChars="200"/>
        <w:textAlignment w:val="auto"/>
        <w:rPr>
          <w:rFonts w:hint="eastAsia" w:ascii="方正仿宋_GB2312" w:hAnsi="方正仿宋_GB2312" w:cs="方正仿宋_GB2312"/>
          <w:color w:val="auto"/>
          <w:highlight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120" w:after="120" w:line="1000" w:lineRule="exact"/>
        <w:ind w:left="0" w:leftChars="0" w:firstLine="0" w:firstLineChars="0"/>
        <w:jc w:val="center"/>
        <w:textAlignment w:val="auto"/>
        <w:rPr>
          <w:rFonts w:hint="eastAsia" w:ascii="方正小标宋简体" w:hAnsi="方正小标宋简体" w:eastAsia="方正小标宋简体" w:cs="方正小标宋简体"/>
          <w:color w:val="auto"/>
          <w:sz w:val="32"/>
          <w:szCs w:val="32"/>
          <w:highlight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120" w:after="120" w:line="1000" w:lineRule="exact"/>
        <w:ind w:left="0" w:leftChars="0" w:firstLine="0" w:firstLineChars="0"/>
        <w:jc w:val="center"/>
        <w:textAlignment w:val="auto"/>
        <w:rPr>
          <w:rFonts w:hint="eastAsia" w:ascii="方正小标宋简体" w:hAnsi="方正小标宋简体" w:eastAsia="方正小标宋简体" w:cs="方正小标宋简体"/>
          <w:color w:val="auto"/>
          <w:sz w:val="32"/>
          <w:szCs w:val="32"/>
          <w:highlight w:val="none"/>
          <w:lang w:val="en-US" w:eastAsia="zh-CN"/>
        </w:rPr>
      </w:pPr>
    </w:p>
    <w:p>
      <w:pPr>
        <w:rPr>
          <w:rFonts w:hint="eastAsia" w:ascii="方正小标宋简体" w:hAnsi="方正小标宋简体" w:eastAsia="方正小标宋简体" w:cs="方正小标宋简体"/>
          <w:color w:val="auto"/>
          <w:sz w:val="32"/>
          <w:szCs w:val="32"/>
          <w:highlight w:val="none"/>
          <w:lang w:val="en-US" w:eastAsia="zh-CN"/>
        </w:rPr>
      </w:pPr>
    </w:p>
    <w:p>
      <w:pPr>
        <w:pStyle w:val="23"/>
        <w:rPr>
          <w:rFonts w:hint="eastAsia" w:ascii="方正小标宋简体" w:hAnsi="方正小标宋简体" w:eastAsia="方正小标宋简体" w:cs="方正小标宋简体"/>
          <w:color w:val="auto"/>
          <w:sz w:val="32"/>
          <w:szCs w:val="32"/>
          <w:highlight w:val="none"/>
          <w:lang w:val="en-US" w:eastAsia="zh-CN"/>
        </w:rPr>
      </w:pPr>
    </w:p>
    <w:p>
      <w:pPr>
        <w:rPr>
          <w:rFonts w:hint="eastAsia"/>
          <w:color w:val="auto"/>
          <w:highlight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120" w:after="120" w:line="1000" w:lineRule="exact"/>
        <w:ind w:left="0" w:leftChars="0" w:firstLine="0" w:firstLineChars="0"/>
        <w:jc w:val="center"/>
        <w:textAlignment w:val="auto"/>
        <w:rPr>
          <w:rFonts w:hint="eastAsia" w:ascii="方正小标宋简体" w:hAnsi="方正小标宋简体" w:eastAsia="方正小标宋简体" w:cs="方正小标宋简体"/>
          <w:color w:val="auto"/>
          <w:sz w:val="32"/>
          <w:szCs w:val="32"/>
          <w:highlight w:val="none"/>
          <w:lang w:val="en-US" w:eastAsia="zh-CN"/>
        </w:rPr>
      </w:pPr>
    </w:p>
    <w:p>
      <w:pPr>
        <w:rPr>
          <w:rFonts w:hint="eastAsia"/>
          <w:color w:val="auto"/>
          <w:highlight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120" w:after="120" w:line="1000" w:lineRule="exact"/>
        <w:ind w:left="0" w:leftChars="0" w:firstLine="0" w:firstLineChars="0"/>
        <w:jc w:val="center"/>
        <w:textAlignment w:val="auto"/>
        <w:rPr>
          <w:rFonts w:hint="eastAsia" w:ascii="方正小标宋简体" w:hAnsi="方正小标宋简体" w:eastAsia="方正小标宋简体" w:cs="方正小标宋简体"/>
          <w:color w:val="auto"/>
          <w:sz w:val="32"/>
          <w:szCs w:val="32"/>
          <w:highlight w:val="none"/>
          <w:lang w:val="en-US" w:eastAsia="zh-CN"/>
        </w:rPr>
      </w:pPr>
    </w:p>
    <w:p>
      <w:pPr>
        <w:rPr>
          <w:rFonts w:hint="eastAsia" w:ascii="方正小标宋简体" w:hAnsi="方正小标宋简体" w:eastAsia="方正小标宋简体" w:cs="方正小标宋简体"/>
          <w:color w:val="auto"/>
          <w:sz w:val="32"/>
          <w:szCs w:val="32"/>
          <w:highlight w:val="none"/>
          <w:lang w:val="en-US" w:eastAsia="zh-CN"/>
        </w:rPr>
      </w:pPr>
    </w:p>
    <w:p>
      <w:pPr>
        <w:pStyle w:val="23"/>
        <w:rPr>
          <w:rFonts w:hint="eastAsia"/>
          <w:color w:val="auto"/>
          <w:highlight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120" w:after="120" w:line="600" w:lineRule="exact"/>
        <w:ind w:left="0" w:leftChars="0" w:firstLine="0" w:firstLineChars="0"/>
        <w:jc w:val="center"/>
        <w:textAlignment w:val="auto"/>
        <w:rPr>
          <w:rFonts w:hint="eastAsia" w:ascii="方正小标宋简体" w:hAnsi="方正小标宋简体" w:eastAsia="方正小标宋简体" w:cs="方正小标宋简体"/>
          <w:color w:val="auto"/>
          <w:sz w:val="32"/>
          <w:szCs w:val="32"/>
          <w:highlight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120" w:after="120" w:line="600" w:lineRule="exact"/>
        <w:ind w:left="0" w:leftChars="0" w:firstLine="0" w:firstLineChars="0"/>
        <w:jc w:val="center"/>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default" w:ascii="Times New Roman" w:hAnsi="Times New Roman" w:eastAsia="方正小标宋简体" w:cs="Times New Roman"/>
          <w:color w:val="auto"/>
          <w:sz w:val="32"/>
          <w:szCs w:val="32"/>
          <w:highlight w:val="none"/>
          <w:lang w:val="en-US" w:eastAsia="zh-CN"/>
        </w:rPr>
        <w:t>2026</w:t>
      </w:r>
      <w:r>
        <w:rPr>
          <w:rFonts w:hint="eastAsia" w:ascii="方正小标宋简体" w:hAnsi="方正小标宋简体" w:eastAsia="方正小标宋简体" w:cs="方正小标宋简体"/>
          <w:color w:val="auto"/>
          <w:sz w:val="32"/>
          <w:szCs w:val="32"/>
          <w:highlight w:val="none"/>
          <w:lang w:val="en-US" w:eastAsia="zh-CN"/>
        </w:rPr>
        <w:t>年</w:t>
      </w:r>
      <w:r>
        <w:rPr>
          <w:rFonts w:hint="eastAsia" w:ascii="Times New Roman" w:hAnsi="Times New Roman" w:eastAsia="方正小标宋简体" w:cs="Times New Roman"/>
          <w:color w:val="auto"/>
          <w:sz w:val="32"/>
          <w:szCs w:val="32"/>
          <w:highlight w:val="none"/>
          <w:lang w:val="en-US" w:eastAsia="zh-CN"/>
        </w:rPr>
        <w:t>10</w:t>
      </w:r>
      <w:r>
        <w:rPr>
          <w:rFonts w:hint="eastAsia" w:ascii="方正小标宋简体" w:hAnsi="方正小标宋简体" w:eastAsia="方正小标宋简体" w:cs="方正小标宋简体"/>
          <w:color w:val="auto"/>
          <w:sz w:val="32"/>
          <w:szCs w:val="32"/>
          <w:highlight w:val="none"/>
          <w:lang w:val="en-US" w:eastAsia="zh-CN"/>
        </w:rPr>
        <w:t>月</w:t>
      </w:r>
      <w:sdt>
        <w:sdtPr>
          <w:rPr>
            <w:rFonts w:ascii="宋体" w:hAnsi="宋体" w:eastAsia="宋体" w:cstheme="minorBidi"/>
            <w:kern w:val="2"/>
            <w:sz w:val="21"/>
            <w:szCs w:val="22"/>
            <w:highlight w:val="none"/>
            <w:lang w:val="en-US" w:eastAsia="zh-CN" w:bidi="ar-SA"/>
          </w:rPr>
          <w:id w:val="147481267"/>
          <w:showingPlcHdr/>
          <w15:color w:val="DBDBDB"/>
          <w:docPartObj>
            <w:docPartGallery w:val="Table of Contents"/>
            <w:docPartUnique/>
          </w:docPartObj>
        </w:sdtPr>
        <w:sdtEndPr>
          <w:rPr>
            <w:rFonts w:hint="eastAsia" w:ascii="黑体" w:hAnsi="黑体" w:eastAsia="黑体" w:cs="黑体"/>
            <w:color w:val="000000"/>
            <w:kern w:val="0"/>
            <w:sz w:val="32"/>
            <w:szCs w:val="32"/>
            <w:highlight w:val="none"/>
            <w:lang w:val="en-US" w:eastAsia="zh-CN" w:bidi="ar-SA"/>
          </w:rPr>
        </w:sdtEndPr>
        <w:sdtContent>
          <w:r>
            <w:rPr>
              <w:rFonts w:hint="eastAsia" w:ascii="宋体" w:hAnsi="宋体" w:eastAsia="宋体" w:cstheme="minorBidi"/>
              <w:kern w:val="2"/>
              <w:sz w:val="21"/>
              <w:szCs w:val="22"/>
              <w:highlight w:val="none"/>
              <w:lang w:val="en-US" w:eastAsia="zh-CN" w:bidi="ar-SA"/>
            </w:rPr>
            <w:t xml:space="preserve">     </w:t>
          </w:r>
        </w:sdtContent>
      </w:sdt>
    </w:p>
    <w:p>
      <w:pPr>
        <w:pStyle w:val="14"/>
        <w:rPr>
          <w:rFonts w:hint="eastAsia"/>
          <w:highlight w:val="none"/>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000000"/>
          <w:kern w:val="0"/>
          <w:sz w:val="32"/>
          <w:szCs w:val="32"/>
          <w:highlight w:val="none"/>
        </w:rPr>
      </w:pPr>
      <w:r>
        <w:rPr>
          <w:rFonts w:hint="eastAsia" w:ascii="Times New Roman" w:hAnsi="Times New Roman" w:eastAsia="仿宋_GB2312" w:cs="Times New Roman"/>
          <w:color w:val="000000"/>
          <w:kern w:val="0"/>
          <w:sz w:val="32"/>
          <w:szCs w:val="32"/>
          <w:highlight w:val="none"/>
          <w:lang w:val="en-US" w:eastAsia="zh-CN"/>
        </w:rPr>
        <w:t>为推动文化繁荣兴盛，</w:t>
      </w:r>
      <w:r>
        <w:rPr>
          <w:rFonts w:hint="eastAsia" w:ascii="Times New Roman" w:hAnsi="Times New Roman" w:eastAsia="仿宋_GB2312" w:cs="Times New Roman"/>
          <w:color w:val="000000"/>
          <w:kern w:val="0"/>
          <w:sz w:val="32"/>
          <w:szCs w:val="32"/>
          <w:highlight w:val="none"/>
        </w:rPr>
        <w:t>加快建设文旅强市，根据《</w:t>
      </w:r>
      <w:r>
        <w:rPr>
          <w:rFonts w:hint="eastAsia" w:ascii="Times New Roman" w:hAnsi="Times New Roman" w:eastAsia="仿宋_GB2312" w:cs="Times New Roman"/>
          <w:color w:val="000000"/>
          <w:kern w:val="0"/>
          <w:sz w:val="32"/>
          <w:szCs w:val="32"/>
          <w:highlight w:val="none"/>
          <w:lang w:val="en-US" w:eastAsia="zh-CN"/>
        </w:rPr>
        <w:t>郑州市</w:t>
      </w:r>
      <w:r>
        <w:rPr>
          <w:rFonts w:hint="eastAsia" w:ascii="Times New Roman" w:hAnsi="Times New Roman" w:eastAsia="仿宋_GB2312" w:cs="Times New Roman"/>
          <w:color w:val="000000"/>
          <w:kern w:val="0"/>
          <w:sz w:val="32"/>
          <w:szCs w:val="32"/>
          <w:highlight w:val="none"/>
        </w:rPr>
        <w:t>国民经济和社会发展第十五个五年规划纲要》，制定本规划。</w:t>
      </w:r>
    </w:p>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0" w:name="_Toc21171"/>
      <w:bookmarkStart w:id="1" w:name="_Toc6315"/>
      <w:bookmarkStart w:id="2" w:name="_Toc29893"/>
      <w:r>
        <w:rPr>
          <w:rFonts w:hint="eastAsia" w:ascii="黑体" w:hAnsi="黑体" w:eastAsia="黑体" w:cs="黑体"/>
          <w:b w:val="0"/>
          <w:bCs/>
          <w:color w:val="auto"/>
          <w:highlight w:val="none"/>
          <w:lang w:val="en-US" w:eastAsia="zh-CN"/>
        </w:rPr>
        <w:t>一、总体要求</w:t>
      </w:r>
      <w:bookmarkEnd w:id="0"/>
      <w:bookmarkEnd w:id="1"/>
      <w:bookmarkEnd w:id="2"/>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Times New Roman" w:hAnsi="Times New Roman" w:eastAsia="仿宋_GB2312" w:cs="Times New Roman"/>
          <w:color w:val="000000"/>
          <w:kern w:val="0"/>
          <w:sz w:val="32"/>
          <w:szCs w:val="32"/>
          <w:highlight w:val="none"/>
          <w:lang w:val="en-US" w:eastAsia="zh-CN"/>
        </w:rPr>
        <w:t>坚持以习近平新时代中国特色社会主义思想为指导，</w:t>
      </w:r>
      <w:r>
        <w:rPr>
          <w:rFonts w:hint="eastAsia" w:ascii="Times New Roman" w:hAnsi="Times New Roman" w:eastAsia="仿宋_GB2312" w:cs="Times New Roman"/>
          <w:color w:val="000000"/>
          <w:kern w:val="0"/>
          <w:sz w:val="32"/>
          <w:szCs w:val="32"/>
          <w:highlight w:val="none"/>
        </w:rPr>
        <w:t>全面贯彻</w:t>
      </w:r>
      <w:r>
        <w:rPr>
          <w:rFonts w:hint="eastAsia" w:ascii="Times New Roman" w:hAnsi="Times New Roman" w:eastAsia="仿宋_GB2312" w:cs="Times New Roman"/>
          <w:color w:val="000000"/>
          <w:kern w:val="0"/>
          <w:sz w:val="32"/>
          <w:szCs w:val="32"/>
          <w:highlight w:val="none"/>
          <w:lang w:val="en-US" w:eastAsia="zh-CN"/>
        </w:rPr>
        <w:t>落实习近平文化思想、习近平总书记在河南考察时重要讲话精神和关于河南及郑州工作的重要论述，聚焦省委</w:t>
      </w:r>
      <w:r>
        <w:rPr>
          <w:rFonts w:hint="eastAsia" w:ascii="方正仿宋_GB2312" w:hAnsi="方正仿宋_GB2312" w:eastAsia="方正仿宋_GB2312" w:cs="方正仿宋_GB2312"/>
          <w:color w:val="auto"/>
          <w:highlight w:val="none"/>
        </w:rPr>
        <w:t>“</w:t>
      </w:r>
      <w:r>
        <w:rPr>
          <w:rFonts w:hint="default" w:ascii="Times New Roman" w:hAnsi="Times New Roman" w:eastAsia="方正仿宋_GB2312" w:cs="Times New Roman"/>
          <w:color w:val="auto"/>
          <w:highlight w:val="none"/>
        </w:rPr>
        <w:t>1+2+4+N</w:t>
      </w:r>
      <w:r>
        <w:rPr>
          <w:rFonts w:hint="eastAsia" w:ascii="方正仿宋_GB2312" w:hAnsi="方正仿宋_GB2312" w:eastAsia="方正仿宋_GB2312" w:cs="方正仿宋_GB2312"/>
          <w:color w:val="auto"/>
          <w:highlight w:val="none"/>
        </w:rPr>
        <w:t>”</w:t>
      </w:r>
      <w:r>
        <w:rPr>
          <w:rFonts w:hint="eastAsia" w:ascii="Times New Roman" w:hAnsi="Times New Roman" w:eastAsia="仿宋_GB2312" w:cs="Times New Roman"/>
          <w:color w:val="000000"/>
          <w:kern w:val="0"/>
          <w:sz w:val="32"/>
          <w:szCs w:val="32"/>
          <w:highlight w:val="none"/>
          <w:lang w:val="en-US" w:eastAsia="zh-CN"/>
        </w:rPr>
        <w:t>目标任务体系，落实市委</w:t>
      </w:r>
      <w:r>
        <w:rPr>
          <w:rFonts w:hint="eastAsia" w:ascii="Times New Roman" w:hAnsi="Times New Roman" w:eastAsia="方正仿宋_GB2312" w:cs="Times New Roman"/>
          <w:color w:val="auto"/>
          <w:highlight w:val="none"/>
        </w:rPr>
        <w:t>“1+7+7+7”</w:t>
      </w:r>
      <w:r>
        <w:rPr>
          <w:rFonts w:hint="eastAsia" w:ascii="Times New Roman" w:hAnsi="Times New Roman" w:eastAsia="仿宋_GB2312" w:cs="Times New Roman"/>
          <w:color w:val="000000"/>
          <w:kern w:val="0"/>
          <w:sz w:val="32"/>
          <w:szCs w:val="32"/>
          <w:highlight w:val="none"/>
          <w:lang w:val="en-US" w:eastAsia="zh-CN"/>
        </w:rPr>
        <w:t>工作部署，以社会主义核心价值观为引领，以推动高质量发展为主题，以推进文旅深度融合为主线，坚定文化自信，坚持</w:t>
      </w:r>
      <w:r>
        <w:rPr>
          <w:rFonts w:hint="eastAsia" w:ascii="Times New Roman" w:hAnsi="Times New Roman" w:eastAsia="仿宋_GB2312" w:cs="Times New Roman"/>
          <w:snapToGrid/>
          <w:color w:val="000000"/>
          <w:kern w:val="0"/>
          <w:sz w:val="32"/>
          <w:szCs w:val="32"/>
          <w:highlight w:val="none"/>
          <w:lang w:val="en-US" w:eastAsia="zh-CN"/>
        </w:rPr>
        <w:t>守正创新、数智赋能</w:t>
      </w:r>
      <w:r>
        <w:rPr>
          <w:rFonts w:hint="eastAsia" w:ascii="Times New Roman" w:hAnsi="Times New Roman" w:eastAsia="仿宋_GB2312" w:cs="Times New Roman"/>
          <w:color w:val="000000"/>
          <w:kern w:val="0"/>
          <w:sz w:val="32"/>
          <w:szCs w:val="32"/>
          <w:highlight w:val="none"/>
          <w:lang w:val="en-US" w:eastAsia="zh-CN"/>
        </w:rPr>
        <w:t>，深入推进文化根脉溯源、文化文艺润心、文旅融合兴业，持续塑造“天地之中、黄帝故里、功夫郑州”城市品牌，扛牢在文旅强省建设中挑大梁、走在前使命担当，为服务国家中心城市现代化建设、奋力谱写中原大地推进中国式现代化新篇章贡献文旅力量。</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Times New Roman" w:hAnsi="Times New Roman" w:eastAsia="仿宋_GB2312" w:cs="Times New Roman"/>
          <w:color w:val="000000"/>
          <w:kern w:val="0"/>
          <w:sz w:val="32"/>
          <w:szCs w:val="32"/>
          <w:highlight w:val="none"/>
          <w:lang w:val="en-US" w:eastAsia="zh-CN"/>
        </w:rPr>
        <w:t>锚定文旅强市建设，到</w:t>
      </w:r>
      <w:r>
        <w:rPr>
          <w:rFonts w:hint="default" w:ascii="Times New Roman" w:hAnsi="Times New Roman" w:cs="Times New Roman"/>
          <w:color w:val="auto"/>
          <w:highlight w:val="none"/>
          <w:lang w:val="en-US" w:eastAsia="zh-CN"/>
        </w:rPr>
        <w:t>2030</w:t>
      </w:r>
      <w:r>
        <w:rPr>
          <w:rFonts w:hint="eastAsia" w:ascii="Times New Roman" w:hAnsi="Times New Roman" w:eastAsia="仿宋_GB2312" w:cs="Times New Roman"/>
          <w:color w:val="000000"/>
          <w:kern w:val="0"/>
          <w:sz w:val="32"/>
          <w:szCs w:val="32"/>
          <w:highlight w:val="none"/>
          <w:lang w:val="en-US" w:eastAsia="zh-CN"/>
        </w:rPr>
        <w:t>年，古都郑州活力迸发，</w:t>
      </w:r>
      <w:r>
        <w:rPr>
          <w:rFonts w:hint="eastAsia" w:ascii="Times New Roman" w:hAnsi="Times New Roman" w:eastAsia="仿宋_GB2312" w:cs="Times New Roman"/>
          <w:snapToGrid/>
          <w:color w:val="000000"/>
          <w:kern w:val="0"/>
          <w:sz w:val="32"/>
          <w:szCs w:val="32"/>
          <w:highlight w:val="none"/>
          <w:lang w:val="en-US" w:eastAsia="zh-CN"/>
        </w:rPr>
        <w:t>国家历史文化名城知名度影响力大幅提升</w:t>
      </w:r>
      <w:r>
        <w:rPr>
          <w:rFonts w:hint="eastAsia" w:ascii="Times New Roman" w:hAnsi="Times New Roman" w:eastAsia="仿宋_GB2312" w:cs="Times New Roman"/>
          <w:color w:val="000000"/>
          <w:kern w:val="0"/>
          <w:sz w:val="32"/>
          <w:szCs w:val="32"/>
          <w:highlight w:val="none"/>
          <w:lang w:val="en-US" w:eastAsia="zh-CN"/>
        </w:rPr>
        <w:t>。豫剧、歌舞等艺术创作勇攀高峰，文化事业繁荣发展，公共服务效能大幅提升，文化遗产保护传承持续领先，市民群众文化获得感、幸福感显著增强。微短剧之都、研学名城、演艺名市品牌更加响亮，</w:t>
      </w:r>
      <w:r>
        <w:rPr>
          <w:rFonts w:hint="eastAsia" w:ascii="Times New Roman" w:hAnsi="Times New Roman" w:eastAsia="仿宋_GB2312" w:cs="Times New Roman"/>
          <w:color w:val="auto"/>
          <w:kern w:val="0"/>
          <w:sz w:val="32"/>
          <w:szCs w:val="32"/>
          <w:highlight w:val="none"/>
          <w:u w:val="none"/>
          <w:lang w:val="en-US" w:eastAsia="zh-CN"/>
        </w:rPr>
        <w:t>广电视听新业态蓬勃发展，</w:t>
      </w:r>
      <w:r>
        <w:rPr>
          <w:rFonts w:hint="eastAsia" w:ascii="Times New Roman" w:hAnsi="Times New Roman" w:eastAsia="仿宋_GB2312" w:cs="Times New Roman"/>
          <w:color w:val="000000"/>
          <w:kern w:val="0"/>
          <w:sz w:val="32"/>
          <w:szCs w:val="32"/>
          <w:highlight w:val="none"/>
          <w:lang w:val="en-US" w:eastAsia="zh-CN"/>
        </w:rPr>
        <w:t>文旅产业成为支柱产业、民生产业、幸福产业。国家旅游枢纽城市、入境游先行区加快建设，城市软实力、文化影响力显著增强。</w:t>
      </w:r>
    </w:p>
    <w:tbl>
      <w:tblPr>
        <w:tblStyle w:val="19"/>
        <w:tblW w:w="89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7"/>
        <w:gridCol w:w="1099"/>
        <w:gridCol w:w="1075"/>
        <w:gridCol w:w="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2" w:type="dxa"/>
            <w:gridSpan w:val="4"/>
            <w:vAlign w:val="center"/>
          </w:tcPr>
          <w:p>
            <w:pPr>
              <w:spacing w:before="0" w:beforeLines="0" w:after="0" w:afterLines="0" w:line="320" w:lineRule="exact"/>
              <w:ind w:firstLine="0" w:firstLineChars="0"/>
              <w:jc w:val="center"/>
              <w:rPr>
                <w:rFonts w:hint="eastAsia" w:ascii="方正仿宋_GB2312" w:hAnsi="方正仿宋_GB2312" w:eastAsia="方正仿宋_GB2312" w:cs="方正仿宋_GB2312"/>
                <w:b/>
                <w:bCs/>
                <w:color w:val="auto"/>
                <w:kern w:val="0"/>
                <w:sz w:val="28"/>
                <w:szCs w:val="28"/>
                <w:highlight w:val="none"/>
                <w:lang w:val="en-US" w:eastAsia="zh-CN"/>
              </w:rPr>
            </w:pPr>
            <w:r>
              <w:rPr>
                <w:rFonts w:hint="eastAsia" w:ascii="楷体" w:hAnsi="楷体" w:eastAsia="楷体" w:cs="楷体"/>
                <w:b w:val="0"/>
                <w:bCs w:val="0"/>
                <w:color w:val="auto"/>
                <w:kern w:val="0"/>
                <w:sz w:val="28"/>
                <w:szCs w:val="28"/>
                <w:highlight w:val="none"/>
                <w:lang w:val="en-US" w:eastAsia="zh-CN"/>
              </w:rPr>
              <w:t>专栏</w:t>
            </w:r>
            <w:r>
              <w:rPr>
                <w:rFonts w:hint="default" w:ascii="Times New Roman" w:hAnsi="Times New Roman" w:eastAsia="楷体" w:cs="Times New Roman"/>
                <w:b w:val="0"/>
                <w:bCs w:val="0"/>
                <w:color w:val="auto"/>
                <w:kern w:val="0"/>
                <w:sz w:val="28"/>
                <w:szCs w:val="28"/>
                <w:highlight w:val="none"/>
                <w:lang w:val="en-US" w:eastAsia="zh-CN"/>
              </w:rPr>
              <w:t>1</w:t>
            </w:r>
            <w:r>
              <w:rPr>
                <w:rFonts w:hint="eastAsia" w:ascii="楷体" w:hAnsi="楷体" w:eastAsia="楷体" w:cs="楷体"/>
                <w:b w:val="0"/>
                <w:bCs w:val="0"/>
                <w:color w:val="auto"/>
                <w:kern w:val="0"/>
                <w:sz w:val="28"/>
                <w:szCs w:val="28"/>
                <w:highlight w:val="none"/>
                <w:lang w:val="en-US" w:eastAsia="zh-CN"/>
              </w:rPr>
              <w:t xml:space="preserve"> 主要发展指标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exact"/>
          <w:jc w:val="center"/>
        </w:trPr>
        <w:tc>
          <w:tcPr>
            <w:tcW w:w="5867"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firstLine="0" w:firstLineChars="0"/>
              <w:jc w:val="center"/>
              <w:textAlignment w:val="auto"/>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指标名称</w:t>
            </w:r>
          </w:p>
        </w:tc>
        <w:tc>
          <w:tcPr>
            <w:tcW w:w="1099"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firstLine="0" w:firstLineChars="0"/>
              <w:jc w:val="center"/>
              <w:textAlignment w:val="auto"/>
              <w:rPr>
                <w:rFonts w:hint="eastAsia" w:ascii="楷体" w:hAnsi="楷体" w:eastAsia="楷体" w:cs="楷体"/>
                <w:b w:val="0"/>
                <w:bCs w:val="0"/>
                <w:color w:val="auto"/>
                <w:sz w:val="24"/>
                <w:szCs w:val="24"/>
                <w:highlight w:val="none"/>
                <w:lang w:val="en-US" w:eastAsia="zh-CN"/>
              </w:rPr>
            </w:pPr>
            <w:r>
              <w:rPr>
                <w:rFonts w:hint="default" w:ascii="Times New Roman" w:hAnsi="Times New Roman" w:eastAsia="楷体" w:cs="Times New Roman"/>
                <w:b w:val="0"/>
                <w:bCs w:val="0"/>
                <w:color w:val="auto"/>
                <w:sz w:val="24"/>
                <w:szCs w:val="24"/>
                <w:highlight w:val="none"/>
              </w:rPr>
              <w:t>2025</w:t>
            </w:r>
            <w:r>
              <w:rPr>
                <w:rFonts w:hint="eastAsia" w:ascii="楷体" w:hAnsi="楷体" w:eastAsia="楷体" w:cs="楷体"/>
                <w:b w:val="0"/>
                <w:bCs w:val="0"/>
                <w:color w:val="auto"/>
                <w:sz w:val="24"/>
                <w:szCs w:val="24"/>
                <w:highlight w:val="none"/>
              </w:rPr>
              <w:t>年</w:t>
            </w:r>
            <w:r>
              <w:rPr>
                <w:rFonts w:hint="eastAsia" w:ascii="楷体" w:hAnsi="楷体" w:eastAsia="楷体" w:cs="楷体"/>
                <w:b w:val="0"/>
                <w:bCs w:val="0"/>
                <w:color w:val="auto"/>
                <w:sz w:val="24"/>
                <w:szCs w:val="24"/>
                <w:highlight w:val="none"/>
                <w:lang w:val="en-US" w:eastAsia="zh-CN"/>
              </w:rPr>
              <w:t>实际值</w:t>
            </w:r>
          </w:p>
        </w:tc>
        <w:tc>
          <w:tcPr>
            <w:tcW w:w="1075"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firstLine="0" w:firstLineChars="0"/>
              <w:jc w:val="center"/>
              <w:textAlignment w:val="auto"/>
              <w:rPr>
                <w:rFonts w:hint="eastAsia" w:ascii="楷体" w:hAnsi="楷体" w:eastAsia="楷体" w:cs="楷体"/>
                <w:b w:val="0"/>
                <w:bCs w:val="0"/>
                <w:color w:val="auto"/>
                <w:sz w:val="24"/>
                <w:szCs w:val="24"/>
                <w:highlight w:val="none"/>
                <w:lang w:val="en-US" w:eastAsia="zh-CN"/>
              </w:rPr>
            </w:pPr>
            <w:r>
              <w:rPr>
                <w:rFonts w:hint="eastAsia" w:ascii="Times New Roman" w:hAnsi="Times New Roman" w:eastAsia="楷体" w:cs="Times New Roman"/>
                <w:b w:val="0"/>
                <w:bCs w:val="0"/>
                <w:color w:val="auto"/>
                <w:sz w:val="24"/>
                <w:szCs w:val="24"/>
                <w:highlight w:val="none"/>
              </w:rPr>
              <w:t>2030</w:t>
            </w:r>
            <w:r>
              <w:rPr>
                <w:rFonts w:hint="eastAsia" w:ascii="楷体" w:hAnsi="楷体" w:eastAsia="楷体" w:cs="楷体"/>
                <w:b w:val="0"/>
                <w:bCs w:val="0"/>
                <w:color w:val="auto"/>
                <w:sz w:val="24"/>
                <w:szCs w:val="24"/>
                <w:highlight w:val="none"/>
              </w:rPr>
              <w:t>年</w:t>
            </w:r>
            <w:r>
              <w:rPr>
                <w:rFonts w:hint="eastAsia" w:ascii="楷体" w:hAnsi="楷体" w:eastAsia="楷体" w:cs="楷体"/>
                <w:b w:val="0"/>
                <w:bCs w:val="0"/>
                <w:color w:val="auto"/>
                <w:sz w:val="24"/>
                <w:szCs w:val="24"/>
                <w:highlight w:val="none"/>
                <w:lang w:val="en-US" w:eastAsia="zh-CN"/>
              </w:rPr>
              <w:t>目标值</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firstLine="0" w:firstLineChars="0"/>
              <w:jc w:val="center"/>
              <w:textAlignment w:val="auto"/>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strike w:val="0"/>
                <w:dstrike w:val="0"/>
                <w:color w:val="auto"/>
                <w:kern w:val="2"/>
                <w:sz w:val="24"/>
                <w:szCs w:val="24"/>
                <w:highlight w:val="none"/>
                <w:lang w:val="en-US" w:eastAsia="zh-CN" w:bidi="ar-SA"/>
              </w:rPr>
            </w:pPr>
            <w:r>
              <w:rPr>
                <w:rFonts w:hint="default" w:ascii="Times New Roman" w:hAnsi="Times New Roman" w:eastAsia="楷体" w:cs="Times New Roman"/>
                <w:strike w:val="0"/>
                <w:dstrike w:val="0"/>
                <w:color w:val="auto"/>
                <w:sz w:val="24"/>
                <w:szCs w:val="24"/>
                <w:highlight w:val="none"/>
                <w:lang w:val="en-US" w:eastAsia="zh-CN"/>
              </w:rPr>
              <w:t>1.</w:t>
            </w:r>
            <w:r>
              <w:rPr>
                <w:rFonts w:hint="eastAsia" w:ascii="楷体" w:hAnsi="楷体" w:eastAsia="楷体" w:cs="楷体"/>
                <w:strike w:val="0"/>
                <w:dstrike w:val="0"/>
                <w:color w:val="auto"/>
                <w:sz w:val="24"/>
                <w:szCs w:val="24"/>
                <w:highlight w:val="none"/>
              </w:rPr>
              <w:t>公共图书馆、文化馆覆盖率</w:t>
            </w:r>
            <w:r>
              <w:rPr>
                <w:rFonts w:hint="eastAsia" w:ascii="楷体" w:hAnsi="楷体" w:eastAsia="楷体" w:cs="楷体"/>
                <w:strike w:val="0"/>
                <w:dstrike w:val="0"/>
                <w:color w:val="auto"/>
                <w:sz w:val="24"/>
                <w:szCs w:val="24"/>
                <w:highlight w:val="none"/>
                <w:lang w:eastAsia="zh-CN"/>
              </w:rPr>
              <w:t>（</w:t>
            </w:r>
            <w:r>
              <w:rPr>
                <w:rFonts w:hint="default" w:ascii="Times New Roman" w:hAnsi="Times New Roman" w:eastAsia="楷体" w:cs="Times New Roman"/>
                <w:strike w:val="0"/>
                <w:dstrike w:val="0"/>
                <w:color w:val="auto"/>
                <w:sz w:val="24"/>
                <w:szCs w:val="24"/>
                <w:highlight w:val="none"/>
                <w:lang w:val="en-US" w:eastAsia="zh-CN"/>
              </w:rPr>
              <w:t>%</w:t>
            </w:r>
            <w:r>
              <w:rPr>
                <w:rFonts w:hint="eastAsia" w:ascii="楷体" w:hAnsi="楷体" w:eastAsia="楷体" w:cs="楷体"/>
                <w:strike w:val="0"/>
                <w:dstrike w:val="0"/>
                <w:color w:val="auto"/>
                <w:sz w:val="24"/>
                <w:szCs w:val="24"/>
                <w:highlight w:val="none"/>
                <w:lang w:eastAsia="zh-CN"/>
              </w:rPr>
              <w:t>）</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strike w:val="0"/>
                <w:dstrike w:val="0"/>
                <w:color w:val="auto"/>
                <w:kern w:val="2"/>
                <w:sz w:val="24"/>
                <w:szCs w:val="24"/>
                <w:highlight w:val="none"/>
                <w:lang w:val="en-US" w:eastAsia="zh-CN" w:bidi="ar-SA"/>
              </w:rPr>
            </w:pPr>
            <w:r>
              <w:rPr>
                <w:rFonts w:hint="default" w:ascii="Times New Roman" w:hAnsi="Times New Roman" w:eastAsia="楷体" w:cs="Times New Roman"/>
                <w:strike w:val="0"/>
                <w:dstrike w:val="0"/>
                <w:color w:val="auto"/>
                <w:sz w:val="24"/>
                <w:szCs w:val="24"/>
                <w:highlight w:val="none"/>
                <w:lang w:val="en-US" w:eastAsia="zh-CN"/>
              </w:rPr>
              <w:t>98</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strike w:val="0"/>
                <w:dstrike w:val="0"/>
                <w:color w:val="auto"/>
                <w:kern w:val="2"/>
                <w:sz w:val="24"/>
                <w:szCs w:val="24"/>
                <w:highlight w:val="none"/>
                <w:lang w:val="en-US" w:eastAsia="zh-CN" w:bidi="ar-SA"/>
              </w:rPr>
            </w:pPr>
            <w:r>
              <w:rPr>
                <w:rFonts w:hint="default" w:ascii="Times New Roman" w:hAnsi="Times New Roman" w:eastAsia="楷体" w:cs="Times New Roman"/>
                <w:strike w:val="0"/>
                <w:dstrike w:val="0"/>
                <w:color w:val="auto"/>
                <w:sz w:val="24"/>
                <w:szCs w:val="24"/>
                <w:highlight w:val="none"/>
                <w:lang w:val="en-US" w:eastAsia="zh-CN"/>
              </w:rPr>
              <w:t>100</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strike w:val="0"/>
                <w:dstrike w:val="0"/>
                <w:color w:val="auto"/>
                <w:sz w:val="24"/>
                <w:szCs w:val="24"/>
                <w:highlight w:val="none"/>
                <w:lang w:val="en-US" w:eastAsia="zh-CN"/>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strike w:val="0"/>
                <w:dstrike w:val="0"/>
                <w:color w:val="auto"/>
                <w:kern w:val="2"/>
                <w:sz w:val="24"/>
                <w:szCs w:val="24"/>
                <w:highlight w:val="none"/>
                <w:lang w:val="en-US" w:eastAsia="zh-CN" w:bidi="ar-SA"/>
              </w:rPr>
            </w:pPr>
            <w:r>
              <w:rPr>
                <w:rFonts w:hint="eastAsia" w:ascii="Times New Roman" w:hAnsi="Times New Roman" w:eastAsia="楷体" w:cs="Times New Roman"/>
                <w:strike w:val="0"/>
                <w:dstrike w:val="0"/>
                <w:color w:val="auto"/>
                <w:sz w:val="24"/>
                <w:szCs w:val="24"/>
                <w:highlight w:val="none"/>
                <w:lang w:val="en-US" w:eastAsia="zh-CN"/>
              </w:rPr>
              <w:t>2.</w:t>
            </w:r>
            <w:r>
              <w:rPr>
                <w:rFonts w:hint="eastAsia" w:ascii="楷体" w:hAnsi="楷体" w:eastAsia="楷体" w:cs="楷体"/>
                <w:strike w:val="0"/>
                <w:dstrike w:val="0"/>
                <w:color w:val="auto"/>
                <w:sz w:val="24"/>
                <w:szCs w:val="24"/>
                <w:highlight w:val="none"/>
              </w:rPr>
              <w:t>年均开展群众文化活动场次</w:t>
            </w:r>
            <w:r>
              <w:rPr>
                <w:rFonts w:hint="eastAsia" w:ascii="楷体" w:hAnsi="楷体" w:eastAsia="楷体" w:cs="楷体"/>
                <w:strike w:val="0"/>
                <w:dstrike w:val="0"/>
                <w:color w:val="auto"/>
                <w:sz w:val="24"/>
                <w:szCs w:val="24"/>
                <w:highlight w:val="none"/>
                <w:lang w:eastAsia="zh-CN"/>
              </w:rPr>
              <w:t>（</w:t>
            </w:r>
            <w:r>
              <w:rPr>
                <w:rFonts w:hint="eastAsia" w:ascii="楷体" w:hAnsi="楷体" w:eastAsia="楷体" w:cs="楷体"/>
                <w:strike w:val="0"/>
                <w:dstrike w:val="0"/>
                <w:color w:val="auto"/>
                <w:sz w:val="24"/>
                <w:szCs w:val="24"/>
                <w:highlight w:val="none"/>
                <w:lang w:val="en-US" w:eastAsia="zh-CN"/>
              </w:rPr>
              <w:t>万场</w:t>
            </w:r>
            <w:r>
              <w:rPr>
                <w:rFonts w:hint="eastAsia" w:ascii="楷体" w:hAnsi="楷体" w:eastAsia="楷体" w:cs="楷体"/>
                <w:strike w:val="0"/>
                <w:dstrike w:val="0"/>
                <w:color w:val="auto"/>
                <w:sz w:val="24"/>
                <w:szCs w:val="24"/>
                <w:highlight w:val="none"/>
                <w:lang w:eastAsia="zh-CN"/>
              </w:rPr>
              <w:t>）</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strike w:val="0"/>
                <w:dstrike w:val="0"/>
                <w:color w:val="auto"/>
                <w:kern w:val="2"/>
                <w:sz w:val="24"/>
                <w:szCs w:val="24"/>
                <w:highlight w:val="none"/>
                <w:lang w:val="en-US" w:eastAsia="zh-CN" w:bidi="ar-SA"/>
              </w:rPr>
            </w:pPr>
            <w:r>
              <w:rPr>
                <w:rFonts w:hint="default" w:ascii="Times New Roman" w:hAnsi="Times New Roman" w:eastAsia="楷体" w:cs="Times New Roman"/>
                <w:strike w:val="0"/>
                <w:dstrike w:val="0"/>
                <w:color w:val="auto"/>
                <w:sz w:val="24"/>
                <w:szCs w:val="24"/>
                <w:highlight w:val="none"/>
                <w:lang w:val="en-US" w:eastAsia="zh-CN"/>
              </w:rPr>
              <w:t>4.6</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strike w:val="0"/>
                <w:dstrike w:val="0"/>
                <w:color w:val="auto"/>
                <w:kern w:val="2"/>
                <w:sz w:val="24"/>
                <w:szCs w:val="24"/>
                <w:highlight w:val="none"/>
                <w:lang w:val="en-US" w:eastAsia="zh-CN" w:bidi="ar-SA"/>
              </w:rPr>
            </w:pPr>
            <w:r>
              <w:rPr>
                <w:rFonts w:hint="default" w:ascii="Times New Roman" w:hAnsi="Times New Roman" w:eastAsia="楷体" w:cs="Times New Roman"/>
                <w:strike w:val="0"/>
                <w:dstrike w:val="0"/>
                <w:color w:val="auto"/>
                <w:sz w:val="24"/>
                <w:szCs w:val="24"/>
                <w:highlight w:val="none"/>
                <w:lang w:val="en-US" w:eastAsia="zh-CN"/>
              </w:rPr>
              <w:t>5.0</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strike w:val="0"/>
                <w:dstrike w:val="0"/>
                <w:color w:val="auto"/>
                <w:sz w:val="24"/>
                <w:szCs w:val="24"/>
                <w:highlight w:val="none"/>
                <w:lang w:val="en-US" w:eastAsia="zh-CN"/>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color w:val="auto"/>
                <w:kern w:val="2"/>
                <w:sz w:val="24"/>
                <w:szCs w:val="24"/>
                <w:highlight w:val="none"/>
                <w:lang w:val="en-US" w:eastAsia="zh-CN" w:bidi="ar-SA"/>
              </w:rPr>
            </w:pPr>
            <w:r>
              <w:rPr>
                <w:rFonts w:hint="eastAsia" w:ascii="Times New Roman" w:hAnsi="Times New Roman" w:eastAsia="楷体" w:cs="Times New Roman"/>
                <w:strike w:val="0"/>
                <w:dstrike w:val="0"/>
                <w:color w:val="auto"/>
                <w:sz w:val="24"/>
                <w:szCs w:val="24"/>
                <w:highlight w:val="none"/>
                <w:lang w:val="en-US" w:eastAsia="zh-CN"/>
              </w:rPr>
              <w:t>3.</w:t>
            </w:r>
            <w:r>
              <w:rPr>
                <w:rFonts w:hint="eastAsia" w:ascii="楷体" w:hAnsi="楷体" w:eastAsia="楷体" w:cs="楷体"/>
                <w:color w:val="auto"/>
                <w:sz w:val="24"/>
                <w:szCs w:val="24"/>
                <w:highlight w:val="none"/>
                <w:lang w:val="en-US" w:eastAsia="zh-CN"/>
              </w:rPr>
              <w:t>非遗工坊数量（个）</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lang w:val="en-US" w:eastAsia="zh-CN"/>
              </w:rPr>
              <w:t>9</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lang w:val="en-US" w:eastAsia="zh-CN"/>
              </w:rPr>
              <w:t>18</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color w:val="auto"/>
                <w:sz w:val="24"/>
                <w:szCs w:val="24"/>
                <w:highlight w:val="none"/>
                <w:lang w:val="en-US" w:eastAsia="zh-CN"/>
              </w:rPr>
            </w:pPr>
            <w:r>
              <w:rPr>
                <w:rFonts w:hint="eastAsia" w:ascii="Times New Roman" w:hAnsi="Times New Roman" w:eastAsia="楷体" w:cs="Times New Roman"/>
                <w:strike w:val="0"/>
                <w:dstrike w:val="0"/>
                <w:color w:val="auto"/>
                <w:sz w:val="24"/>
                <w:szCs w:val="24"/>
                <w:highlight w:val="none"/>
                <w:lang w:val="en-US" w:eastAsia="zh-CN"/>
              </w:rPr>
              <w:t>4.</w:t>
            </w:r>
            <w:r>
              <w:rPr>
                <w:rFonts w:hint="eastAsia" w:ascii="楷体" w:hAnsi="楷体" w:eastAsia="楷体" w:cs="楷体"/>
                <w:color w:val="auto"/>
                <w:sz w:val="24"/>
                <w:szCs w:val="24"/>
                <w:highlight w:val="none"/>
                <w:lang w:val="en-US" w:eastAsia="zh-CN"/>
              </w:rPr>
              <w:t>文化产业增加值占全市</w:t>
            </w:r>
            <w:r>
              <w:rPr>
                <w:rFonts w:hint="default" w:ascii="Times New Roman" w:hAnsi="Times New Roman" w:eastAsia="楷体" w:cs="Times New Roman"/>
                <w:color w:val="auto"/>
                <w:sz w:val="24"/>
                <w:szCs w:val="24"/>
                <w:highlight w:val="none"/>
                <w:lang w:val="en-US" w:eastAsia="zh-CN"/>
              </w:rPr>
              <w:t>GDP</w:t>
            </w:r>
            <w:r>
              <w:rPr>
                <w:rFonts w:hint="eastAsia" w:ascii="楷体" w:hAnsi="楷体" w:eastAsia="楷体" w:cs="楷体"/>
                <w:color w:val="auto"/>
                <w:sz w:val="24"/>
                <w:szCs w:val="24"/>
                <w:highlight w:val="none"/>
                <w:lang w:val="en-US" w:eastAsia="zh-CN"/>
              </w:rPr>
              <w:t>比重</w:t>
            </w:r>
            <w:r>
              <w:rPr>
                <w:rFonts w:hint="eastAsia" w:ascii="楷体" w:hAnsi="楷体" w:eastAsia="楷体" w:cs="楷体"/>
                <w:strike w:val="0"/>
                <w:dstrike w:val="0"/>
                <w:color w:val="auto"/>
                <w:sz w:val="24"/>
                <w:szCs w:val="24"/>
                <w:highlight w:val="none"/>
                <w:lang w:eastAsia="zh-CN"/>
              </w:rPr>
              <w:t>（</w:t>
            </w:r>
            <w:r>
              <w:rPr>
                <w:rFonts w:hint="eastAsia" w:ascii="Times New Roman" w:hAnsi="Times New Roman" w:eastAsia="楷体" w:cs="Times New Roman"/>
                <w:strike w:val="0"/>
                <w:dstrike w:val="0"/>
                <w:color w:val="auto"/>
                <w:sz w:val="24"/>
                <w:szCs w:val="24"/>
                <w:highlight w:val="none"/>
                <w:lang w:val="en-US" w:eastAsia="zh-CN"/>
              </w:rPr>
              <w:t>%</w:t>
            </w:r>
            <w:r>
              <w:rPr>
                <w:rFonts w:hint="eastAsia" w:ascii="楷体" w:hAnsi="楷体" w:eastAsia="楷体" w:cs="楷体"/>
                <w:strike w:val="0"/>
                <w:dstrike w:val="0"/>
                <w:color w:val="auto"/>
                <w:sz w:val="24"/>
                <w:szCs w:val="24"/>
                <w:highlight w:val="none"/>
                <w:lang w:eastAsia="zh-CN"/>
              </w:rPr>
              <w:t>）</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sz w:val="24"/>
                <w:szCs w:val="24"/>
                <w:highlight w:val="none"/>
                <w:lang w:val="en-US" w:eastAsia="zh-CN"/>
              </w:rPr>
            </w:pPr>
            <w:r>
              <w:rPr>
                <w:rFonts w:hint="default" w:ascii="Times New Roman" w:hAnsi="Times New Roman" w:eastAsia="楷体" w:cs="Times New Roman"/>
                <w:color w:val="auto"/>
                <w:sz w:val="24"/>
                <w:szCs w:val="24"/>
                <w:highlight w:val="none"/>
                <w:lang w:val="en-US" w:eastAsia="zh-CN"/>
              </w:rPr>
              <w:t>4.7</w:t>
            </w:r>
            <w:r>
              <w:rPr>
                <w:rFonts w:hint="default" w:ascii="Times New Roman" w:hAnsi="Times New Roman" w:eastAsia="楷体" w:cs="Times New Roman"/>
                <w:strike w:val="0"/>
                <w:dstrike w:val="0"/>
                <w:color w:val="auto"/>
                <w:sz w:val="24"/>
                <w:szCs w:val="24"/>
                <w:highlight w:val="none"/>
                <w:lang w:val="en-US" w:eastAsia="zh-CN"/>
              </w:rPr>
              <w:t>*</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sz w:val="24"/>
                <w:szCs w:val="24"/>
                <w:highlight w:val="none"/>
                <w:lang w:val="en-US" w:eastAsia="zh-CN"/>
              </w:rPr>
            </w:pPr>
            <w:r>
              <w:rPr>
                <w:rFonts w:hint="default" w:ascii="Times New Roman" w:hAnsi="Times New Roman" w:eastAsia="楷体" w:cs="Times New Roman"/>
                <w:color w:val="auto"/>
                <w:sz w:val="24"/>
                <w:szCs w:val="24"/>
                <w:highlight w:val="none"/>
                <w:lang w:val="en-US" w:eastAsia="zh-CN"/>
              </w:rPr>
              <w:t>6左右</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color w:val="auto"/>
                <w:kern w:val="2"/>
                <w:sz w:val="24"/>
                <w:szCs w:val="24"/>
                <w:highlight w:val="none"/>
                <w:lang w:val="en-US" w:eastAsia="zh-CN" w:bidi="ar-SA"/>
              </w:rPr>
            </w:pPr>
            <w:r>
              <w:rPr>
                <w:rFonts w:hint="eastAsia" w:ascii="Times New Roman" w:hAnsi="Times New Roman" w:eastAsia="楷体" w:cs="Times New Roman"/>
                <w:strike w:val="0"/>
                <w:dstrike w:val="0"/>
                <w:color w:val="auto"/>
                <w:sz w:val="24"/>
                <w:szCs w:val="24"/>
                <w:highlight w:val="none"/>
                <w:lang w:val="en-US" w:eastAsia="zh-CN"/>
              </w:rPr>
              <w:t>5.</w:t>
            </w:r>
            <w:r>
              <w:rPr>
                <w:rFonts w:hint="eastAsia" w:ascii="楷体" w:hAnsi="楷体" w:eastAsia="楷体" w:cs="楷体"/>
                <w:color w:val="auto"/>
                <w:sz w:val="24"/>
                <w:szCs w:val="24"/>
                <w:highlight w:val="none"/>
                <w:lang w:val="en-US" w:eastAsia="zh-CN"/>
              </w:rPr>
              <w:t>规模以上文化企业数量（个）</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kern w:val="2"/>
                <w:sz w:val="24"/>
                <w:szCs w:val="24"/>
                <w:highlight w:val="none"/>
                <w:lang w:val="en-US" w:eastAsia="zh-CN" w:bidi="ar-SA"/>
              </w:rPr>
              <w:t>596</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kern w:val="2"/>
                <w:sz w:val="24"/>
                <w:szCs w:val="24"/>
                <w:highlight w:val="none"/>
                <w:lang w:val="en-US" w:eastAsia="zh-CN" w:bidi="ar-SA"/>
              </w:rPr>
              <w:t>≥700</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color w:val="auto"/>
                <w:kern w:val="2"/>
                <w:sz w:val="24"/>
                <w:szCs w:val="24"/>
                <w:highlight w:val="none"/>
                <w:lang w:val="en-US" w:eastAsia="zh-CN" w:bidi="ar-SA"/>
              </w:rPr>
            </w:pPr>
            <w:r>
              <w:rPr>
                <w:rFonts w:hint="eastAsia" w:ascii="Times New Roman" w:hAnsi="Times New Roman" w:eastAsia="楷体" w:cs="Times New Roman"/>
                <w:strike w:val="0"/>
                <w:dstrike w:val="0"/>
                <w:color w:val="auto"/>
                <w:sz w:val="24"/>
                <w:szCs w:val="24"/>
                <w:highlight w:val="none"/>
                <w:lang w:val="en-US" w:eastAsia="zh-CN"/>
              </w:rPr>
              <w:t>6.</w:t>
            </w:r>
            <w:r>
              <w:rPr>
                <w:rFonts w:hint="eastAsia" w:ascii="楷体" w:hAnsi="楷体" w:eastAsia="楷体" w:cs="楷体"/>
                <w:color w:val="auto"/>
                <w:sz w:val="24"/>
                <w:szCs w:val="24"/>
                <w:highlight w:val="none"/>
              </w:rPr>
              <w:t>接待游客量</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lang w:val="en-US" w:eastAsia="zh-CN"/>
              </w:rPr>
              <w:t>亿人次</w:t>
            </w:r>
            <w:r>
              <w:rPr>
                <w:rFonts w:hint="eastAsia" w:ascii="楷体" w:hAnsi="楷体" w:eastAsia="楷体" w:cs="楷体"/>
                <w:color w:val="auto"/>
                <w:sz w:val="24"/>
                <w:szCs w:val="24"/>
                <w:highlight w:val="none"/>
                <w:lang w:eastAsia="zh-CN"/>
              </w:rPr>
              <w:t>）</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rPr>
              <w:t>1.8</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rPr>
              <w:t>2.</w:t>
            </w:r>
            <w:r>
              <w:rPr>
                <w:rFonts w:hint="default" w:ascii="Times New Roman" w:hAnsi="Times New Roman" w:eastAsia="楷体" w:cs="Times New Roman"/>
                <w:color w:val="auto"/>
                <w:sz w:val="24"/>
                <w:szCs w:val="24"/>
                <w:highlight w:val="none"/>
                <w:lang w:val="en-US" w:eastAsia="zh-CN"/>
              </w:rPr>
              <w:t>5</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sz w:val="24"/>
                <w:szCs w:val="24"/>
                <w:highlight w:val="none"/>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color w:val="auto"/>
                <w:kern w:val="2"/>
                <w:sz w:val="24"/>
                <w:szCs w:val="24"/>
                <w:highlight w:val="none"/>
                <w:lang w:val="en-US" w:eastAsia="zh-CN" w:bidi="ar-SA"/>
              </w:rPr>
            </w:pPr>
            <w:r>
              <w:rPr>
                <w:rFonts w:hint="eastAsia" w:ascii="Times New Roman" w:hAnsi="Times New Roman" w:eastAsia="楷体" w:cs="Times New Roman"/>
                <w:strike w:val="0"/>
                <w:dstrike w:val="0"/>
                <w:color w:val="auto"/>
                <w:sz w:val="24"/>
                <w:szCs w:val="24"/>
                <w:highlight w:val="none"/>
                <w:lang w:val="en-US" w:eastAsia="zh-CN"/>
              </w:rPr>
              <w:t>7.</w:t>
            </w:r>
            <w:r>
              <w:rPr>
                <w:rFonts w:hint="eastAsia" w:ascii="楷体" w:hAnsi="楷体" w:eastAsia="楷体" w:cs="楷体"/>
                <w:color w:val="auto"/>
                <w:sz w:val="24"/>
                <w:szCs w:val="24"/>
                <w:highlight w:val="none"/>
              </w:rPr>
              <w:t>旅游综合收入</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lang w:val="en-US" w:eastAsia="zh-CN"/>
              </w:rPr>
              <w:t>亿元</w:t>
            </w:r>
            <w:r>
              <w:rPr>
                <w:rFonts w:hint="eastAsia" w:ascii="楷体" w:hAnsi="楷体" w:eastAsia="楷体" w:cs="楷体"/>
                <w:color w:val="auto"/>
                <w:sz w:val="24"/>
                <w:szCs w:val="24"/>
                <w:highlight w:val="none"/>
                <w:lang w:eastAsia="zh-CN"/>
              </w:rPr>
              <w:t>）</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rPr>
              <w:t>2206.7</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rPr>
              <w:t>3000</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sz w:val="24"/>
                <w:szCs w:val="24"/>
                <w:highlight w:val="none"/>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color w:val="auto"/>
                <w:kern w:val="2"/>
                <w:sz w:val="24"/>
                <w:szCs w:val="24"/>
                <w:highlight w:val="none"/>
                <w:lang w:val="en-US" w:eastAsia="zh-CN" w:bidi="ar-SA"/>
              </w:rPr>
            </w:pPr>
            <w:r>
              <w:rPr>
                <w:rFonts w:hint="eastAsia" w:ascii="Times New Roman" w:hAnsi="Times New Roman" w:eastAsia="楷体" w:cs="Times New Roman"/>
                <w:strike w:val="0"/>
                <w:dstrike w:val="0"/>
                <w:color w:val="auto"/>
                <w:sz w:val="24"/>
                <w:szCs w:val="24"/>
                <w:highlight w:val="none"/>
                <w:lang w:val="en-US" w:eastAsia="zh-CN"/>
              </w:rPr>
              <w:t>8.</w:t>
            </w:r>
            <w:r>
              <w:rPr>
                <w:rFonts w:hint="eastAsia" w:ascii="楷体" w:hAnsi="楷体" w:eastAsia="楷体" w:cs="楷体"/>
                <w:color w:val="auto"/>
                <w:sz w:val="24"/>
                <w:szCs w:val="24"/>
                <w:highlight w:val="none"/>
              </w:rPr>
              <w:t>入境过夜游客接待量</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lang w:val="en-US" w:eastAsia="zh-CN"/>
              </w:rPr>
              <w:t>万人次</w:t>
            </w:r>
            <w:r>
              <w:rPr>
                <w:rFonts w:hint="eastAsia" w:ascii="楷体" w:hAnsi="楷体" w:eastAsia="楷体" w:cs="楷体"/>
                <w:color w:val="auto"/>
                <w:sz w:val="24"/>
                <w:szCs w:val="24"/>
                <w:highlight w:val="none"/>
                <w:lang w:eastAsia="zh-CN"/>
              </w:rPr>
              <w:t>）</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lang w:val="en-US" w:eastAsia="zh-CN"/>
              </w:rPr>
              <w:t>33.48</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rPr>
              <w:t>50</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sz w:val="24"/>
                <w:szCs w:val="24"/>
                <w:highlight w:val="none"/>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left"/>
              <w:textAlignment w:val="auto"/>
              <w:rPr>
                <w:rFonts w:hint="eastAsia" w:ascii="楷体" w:hAnsi="楷体" w:eastAsia="楷体" w:cs="楷体"/>
                <w:color w:val="auto"/>
                <w:kern w:val="2"/>
                <w:sz w:val="24"/>
                <w:szCs w:val="24"/>
                <w:highlight w:val="none"/>
                <w:lang w:val="en-US" w:eastAsia="zh-CN" w:bidi="ar-SA"/>
              </w:rPr>
            </w:pPr>
            <w:r>
              <w:rPr>
                <w:rFonts w:hint="eastAsia" w:ascii="Times New Roman" w:hAnsi="Times New Roman" w:eastAsia="楷体" w:cs="Times New Roman"/>
                <w:strike w:val="0"/>
                <w:dstrike w:val="0"/>
                <w:color w:val="auto"/>
                <w:sz w:val="24"/>
                <w:szCs w:val="24"/>
                <w:highlight w:val="none"/>
                <w:lang w:val="en-US" w:eastAsia="zh-CN"/>
              </w:rPr>
              <w:t>9.</w:t>
            </w:r>
            <w:r>
              <w:rPr>
                <w:rFonts w:hint="eastAsia" w:ascii="楷体" w:hAnsi="楷体" w:eastAsia="楷体" w:cs="楷体"/>
                <w:color w:val="auto"/>
                <w:sz w:val="24"/>
                <w:szCs w:val="24"/>
                <w:highlight w:val="none"/>
              </w:rPr>
              <w:t>国家广播电视和网络视听产业基地（园区）</w:t>
            </w:r>
            <w:r>
              <w:rPr>
                <w:rFonts w:hint="eastAsia" w:ascii="楷体" w:hAnsi="楷体" w:eastAsia="楷体" w:cs="楷体"/>
                <w:color w:val="auto"/>
                <w:sz w:val="24"/>
                <w:szCs w:val="24"/>
                <w:highlight w:val="none"/>
                <w:lang w:eastAsia="zh-CN"/>
              </w:rPr>
              <w:t>（个）</w:t>
            </w:r>
          </w:p>
        </w:tc>
        <w:tc>
          <w:tcPr>
            <w:tcW w:w="10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rPr>
              <w:t>/</w:t>
            </w:r>
          </w:p>
        </w:tc>
        <w:tc>
          <w:tcPr>
            <w:tcW w:w="10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kern w:val="2"/>
                <w:sz w:val="24"/>
                <w:szCs w:val="24"/>
                <w:highlight w:val="none"/>
                <w:lang w:val="en-US" w:eastAsia="zh-CN" w:bidi="ar-SA"/>
              </w:rPr>
            </w:pPr>
            <w:r>
              <w:rPr>
                <w:rFonts w:hint="default" w:ascii="Times New Roman" w:hAnsi="Times New Roman" w:eastAsia="楷体" w:cs="Times New Roman"/>
                <w:color w:val="auto"/>
                <w:sz w:val="24"/>
                <w:szCs w:val="24"/>
                <w:highlight w:val="none"/>
              </w:rPr>
              <w:t>1</w:t>
            </w:r>
          </w:p>
        </w:tc>
        <w:tc>
          <w:tcPr>
            <w:tcW w:w="94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center"/>
              <w:textAlignment w:val="auto"/>
              <w:rPr>
                <w:rFonts w:hint="default" w:ascii="Times New Roman" w:hAnsi="Times New Roman" w:eastAsia="楷体" w:cs="Times New Roman"/>
                <w:color w:val="auto"/>
                <w:sz w:val="24"/>
                <w:szCs w:val="24"/>
                <w:highlight w:val="none"/>
              </w:rPr>
            </w:pPr>
            <w:r>
              <w:rPr>
                <w:rFonts w:hint="eastAsia" w:ascii="Times New Roman" w:hAnsi="Times New Roman" w:eastAsia="楷体" w:cs="Times New Roman"/>
                <w:strike w:val="0"/>
                <w:dstrike w:val="0"/>
                <w:color w:val="auto"/>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8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both"/>
              <w:textAlignment w:val="auto"/>
              <w:rPr>
                <w:rFonts w:hint="eastAsia" w:ascii="楷体" w:hAnsi="楷体" w:eastAsia="楷体" w:cs="楷体"/>
                <w:color w:val="auto"/>
                <w:sz w:val="24"/>
                <w:szCs w:val="24"/>
                <w:highlight w:val="none"/>
              </w:rPr>
            </w:pPr>
            <w:bookmarkStart w:id="3" w:name="_Toc16929"/>
            <w:r>
              <w:rPr>
                <w:rFonts w:hint="eastAsia" w:ascii="楷体" w:hAnsi="楷体" w:eastAsia="楷体" w:cs="楷体"/>
                <w:color w:val="auto"/>
                <w:sz w:val="24"/>
                <w:szCs w:val="24"/>
                <w:highlight w:val="none"/>
                <w:lang w:val="en-US" w:eastAsia="zh-CN"/>
              </w:rPr>
              <w:t>注：</w:t>
            </w:r>
            <w:r>
              <w:rPr>
                <w:rFonts w:hint="eastAsia" w:ascii="Times New Roman" w:hAnsi="Times New Roman" w:eastAsia="楷体" w:cs="Times New Roman"/>
                <w:strike w:val="0"/>
                <w:dstrike w:val="0"/>
                <w:color w:val="auto"/>
                <w:sz w:val="24"/>
                <w:szCs w:val="24"/>
                <w:highlight w:val="none"/>
                <w:lang w:val="en-US" w:eastAsia="zh-CN"/>
              </w:rPr>
              <w:t>*</w:t>
            </w:r>
            <w:r>
              <w:rPr>
                <w:rFonts w:hint="eastAsia" w:ascii="楷体" w:hAnsi="楷体" w:eastAsia="楷体" w:cs="楷体"/>
                <w:color w:val="auto"/>
                <w:sz w:val="24"/>
                <w:szCs w:val="24"/>
                <w:highlight w:val="none"/>
                <w:lang w:val="en-US" w:eastAsia="zh-CN"/>
              </w:rPr>
              <w:t>为</w:t>
            </w:r>
            <w:r>
              <w:rPr>
                <w:rFonts w:hint="default" w:ascii="Times New Roman" w:hAnsi="Times New Roman" w:eastAsia="楷体" w:cs="Times New Roman"/>
                <w:color w:val="auto"/>
                <w:sz w:val="24"/>
                <w:szCs w:val="24"/>
                <w:highlight w:val="none"/>
                <w:lang w:val="en-US" w:eastAsia="zh-CN"/>
              </w:rPr>
              <w:t>2024</w:t>
            </w:r>
            <w:r>
              <w:rPr>
                <w:rFonts w:hint="eastAsia" w:ascii="楷体" w:hAnsi="楷体" w:eastAsia="楷体" w:cs="楷体"/>
                <w:color w:val="auto"/>
                <w:sz w:val="24"/>
                <w:szCs w:val="24"/>
                <w:highlight w:val="none"/>
                <w:lang w:val="en-US" w:eastAsia="zh-CN"/>
              </w:rPr>
              <w:t>年数据</w:t>
            </w:r>
          </w:p>
        </w:tc>
        <w:tc>
          <w:tcPr>
            <w:tcW w:w="3115" w:type="dxa"/>
            <w:gridSpan w:val="3"/>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firstLine="0" w:firstLineChars="0"/>
              <w:jc w:val="both"/>
              <w:textAlignment w:val="auto"/>
              <w:rPr>
                <w:rFonts w:hint="eastAsia" w:ascii="楷体" w:hAnsi="楷体" w:eastAsia="楷体" w:cs="楷体"/>
                <w:color w:val="auto"/>
                <w:sz w:val="24"/>
                <w:szCs w:val="24"/>
                <w:highlight w:val="none"/>
                <w:lang w:val="en-US" w:eastAsia="zh-CN"/>
              </w:rPr>
            </w:pP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4" w:name="_Toc11854"/>
      <w:bookmarkStart w:id="5" w:name="_Toc17366"/>
      <w:r>
        <w:rPr>
          <w:rFonts w:hint="eastAsia" w:ascii="黑体" w:hAnsi="黑体" w:eastAsia="黑体" w:cs="黑体"/>
          <w:b w:val="0"/>
          <w:bCs/>
          <w:color w:val="auto"/>
          <w:highlight w:val="none"/>
          <w:lang w:val="en-US" w:eastAsia="zh-CN"/>
        </w:rPr>
        <w:t>二、优化发展空间格局</w:t>
      </w:r>
      <w:bookmarkEnd w:id="3"/>
      <w:bookmarkEnd w:id="4"/>
      <w:bookmarkEnd w:id="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000000"/>
          <w:kern w:val="0"/>
          <w:sz w:val="32"/>
          <w:szCs w:val="32"/>
          <w:highlight w:val="none"/>
        </w:rPr>
      </w:pPr>
      <w:r>
        <w:rPr>
          <w:rFonts w:hint="eastAsia" w:ascii="Times New Roman" w:hAnsi="Times New Roman" w:eastAsia="仿宋_GB2312" w:cs="Times New Roman"/>
          <w:color w:val="000000"/>
          <w:kern w:val="0"/>
          <w:sz w:val="32"/>
          <w:szCs w:val="32"/>
          <w:highlight w:val="none"/>
        </w:rPr>
        <w:t>推动</w:t>
      </w:r>
      <w:r>
        <w:rPr>
          <w:rFonts w:hint="eastAsia" w:ascii="Times New Roman" w:hAnsi="Times New Roman" w:eastAsia="仿宋_GB2312" w:cs="Times New Roman"/>
          <w:color w:val="000000"/>
          <w:kern w:val="0"/>
          <w:sz w:val="32"/>
          <w:szCs w:val="32"/>
          <w:highlight w:val="none"/>
          <w:lang w:val="en-US" w:eastAsia="zh-CN"/>
        </w:rPr>
        <w:t>郑州主城区</w:t>
      </w:r>
      <w:r>
        <w:rPr>
          <w:rFonts w:hint="eastAsia" w:ascii="Times New Roman" w:hAnsi="Times New Roman" w:eastAsia="仿宋_GB2312" w:cs="Times New Roman"/>
          <w:color w:val="000000"/>
          <w:kern w:val="0"/>
          <w:sz w:val="32"/>
          <w:szCs w:val="32"/>
          <w:highlight w:val="none"/>
        </w:rPr>
        <w:t>焕新蝶变、黄河文化旅游带串珠成链、环嵩山文化旅游带优势再造，壮大中牟新区文旅增长极，基于郑州都市圈构建文旅发展协同圈，</w:t>
      </w:r>
      <w:r>
        <w:rPr>
          <w:rFonts w:hint="eastAsia" w:ascii="Times New Roman" w:hAnsi="Times New Roman" w:eastAsia="仿宋_GB2312" w:cs="Times New Roman"/>
          <w:color w:val="000000"/>
          <w:kern w:val="0"/>
          <w:sz w:val="32"/>
          <w:szCs w:val="32"/>
          <w:highlight w:val="none"/>
          <w:lang w:val="en-US" w:eastAsia="zh-CN"/>
        </w:rPr>
        <w:t>打造</w:t>
      </w:r>
      <w:r>
        <w:rPr>
          <w:rFonts w:hint="eastAsia" w:ascii="Times New Roman" w:hAnsi="Times New Roman" w:eastAsia="仿宋_GB2312" w:cs="Times New Roman"/>
          <w:color w:val="000000"/>
          <w:kern w:val="0"/>
          <w:sz w:val="32"/>
          <w:szCs w:val="32"/>
          <w:highlight w:val="none"/>
        </w:rPr>
        <w:t>“一心两带一极一圈”</w:t>
      </w:r>
      <w:r>
        <w:rPr>
          <w:rFonts w:hint="eastAsia" w:ascii="Times New Roman" w:hAnsi="Times New Roman" w:eastAsia="仿宋_GB2312" w:cs="Times New Roman"/>
          <w:color w:val="000000"/>
          <w:kern w:val="0"/>
          <w:sz w:val="32"/>
          <w:szCs w:val="32"/>
          <w:highlight w:val="none"/>
          <w:lang w:eastAsia="zh-CN"/>
        </w:rPr>
        <w:t>文旅发展新</w:t>
      </w:r>
      <w:r>
        <w:rPr>
          <w:rFonts w:hint="eastAsia" w:ascii="Times New Roman" w:hAnsi="Times New Roman" w:eastAsia="仿宋_GB2312" w:cs="Times New Roman"/>
          <w:color w:val="000000"/>
          <w:kern w:val="0"/>
          <w:sz w:val="32"/>
          <w:szCs w:val="32"/>
          <w:highlight w:val="none"/>
        </w:rPr>
        <w:t>格局。</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000000"/>
          <w:kern w:val="0"/>
          <w:sz w:val="32"/>
          <w:szCs w:val="32"/>
          <w:highlight w:val="none"/>
          <w:lang w:val="en-US" w:eastAsia="zh-CN"/>
        </w:rPr>
      </w:pPr>
      <w:bookmarkStart w:id="6" w:name="_Toc30017"/>
      <w:bookmarkStart w:id="7" w:name="_Toc30967"/>
      <w:bookmarkStart w:id="8" w:name="_Toc5878"/>
      <w:bookmarkStart w:id="9" w:name="_Toc23577"/>
      <w:bookmarkStart w:id="10" w:name="_Toc18976"/>
      <w:bookmarkStart w:id="11" w:name="_Toc19173"/>
      <w:bookmarkStart w:id="12" w:name="_Toc30232"/>
      <w:r>
        <w:rPr>
          <w:rFonts w:hint="eastAsia" w:ascii="楷体" w:hAnsi="楷体" w:eastAsia="楷体" w:cs="楷体"/>
          <w:b w:val="0"/>
          <w:bCs w:val="0"/>
          <w:color w:val="auto"/>
          <w:sz w:val="32"/>
          <w:szCs w:val="32"/>
          <w:highlight w:val="none"/>
          <w:lang w:val="en-US" w:eastAsia="zh-CN"/>
        </w:rPr>
        <w:t>（一）激发主城区文旅核心消费潜能</w:t>
      </w:r>
      <w:bookmarkEnd w:id="6"/>
      <w:bookmarkEnd w:id="7"/>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000000"/>
          <w:kern w:val="0"/>
          <w:sz w:val="32"/>
          <w:szCs w:val="32"/>
          <w:highlight w:val="none"/>
          <w:lang w:val="en-US" w:eastAsia="zh-CN"/>
        </w:rPr>
        <w:t>强化主城区文旅吸引力与消费集聚力，塑造3600年城址不移的</w:t>
      </w:r>
      <w:r>
        <w:rPr>
          <w:rFonts w:hint="eastAsia" w:ascii="Times New Roman" w:hAnsi="Times New Roman" w:eastAsia="仿宋_GB2312" w:cs="Times New Roman"/>
          <w:color w:val="000000"/>
          <w:kern w:val="0"/>
          <w:sz w:val="32"/>
          <w:szCs w:val="32"/>
          <w:highlight w:val="none"/>
        </w:rPr>
        <w:t>“古今商都”新形象</w:t>
      </w:r>
      <w:r>
        <w:rPr>
          <w:rFonts w:hint="eastAsia" w:ascii="Times New Roman" w:hAnsi="Times New Roman" w:eastAsia="仿宋_GB2312" w:cs="Times New Roman"/>
          <w:color w:val="000000"/>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聚力建设商都历史文化片区，提质打造百年德化街、郑州记忆·油化厂、亳都·新象、二砂文创园、磨街、国棉三厂等特色街区，做强做优金融岛、中央商务区、中央文化区、高铁东站、河南博物院北院区等城市文旅新地标，</w:t>
      </w:r>
      <w:r>
        <w:rPr>
          <w:rFonts w:hint="eastAsia" w:ascii="Times New Roman" w:hAnsi="Times New Roman" w:eastAsia="仿宋_GB2312" w:cs="Times New Roman"/>
          <w:color w:val="000000"/>
          <w:kern w:val="0"/>
          <w:sz w:val="32"/>
          <w:szCs w:val="32"/>
          <w:highlight w:val="none"/>
        </w:rPr>
        <w:t>统筹文旅内容创意生产与数智提升，</w:t>
      </w:r>
      <w:r>
        <w:rPr>
          <w:rFonts w:hint="eastAsia" w:ascii="Times New Roman" w:hAnsi="Times New Roman" w:eastAsia="仿宋_GB2312" w:cs="Times New Roman"/>
          <w:color w:val="000000"/>
          <w:kern w:val="0"/>
          <w:sz w:val="32"/>
          <w:szCs w:val="32"/>
          <w:highlight w:val="none"/>
          <w:lang w:val="en-US" w:eastAsia="zh-CN"/>
        </w:rPr>
        <w:t>发展</w:t>
      </w:r>
      <w:r>
        <w:rPr>
          <w:rFonts w:hint="eastAsia" w:ascii="Times New Roman" w:hAnsi="Times New Roman" w:eastAsia="仿宋_GB2312" w:cs="Times New Roman"/>
          <w:color w:val="000000"/>
          <w:kern w:val="0"/>
          <w:sz w:val="32"/>
          <w:szCs w:val="32"/>
          <w:highlight w:val="none"/>
          <w:lang w:eastAsia="zh-CN"/>
        </w:rPr>
        <w:t>多元化、年轻态的文旅场景，让更多人在商都郑州感悟文化之美、陶冶心灵之美</w:t>
      </w:r>
      <w:r>
        <w:rPr>
          <w:rFonts w:hint="eastAsia" w:ascii="Times New Roman" w:hAnsi="Times New Roman" w:eastAsia="仿宋_GB2312" w:cs="Times New Roman"/>
          <w:color w:val="000000"/>
          <w:kern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000000"/>
          <w:kern w:val="0"/>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（二）强化黄河文化旅游带示范引领</w:t>
      </w:r>
      <w:bookmarkEnd w:id="8"/>
      <w:bookmarkEnd w:id="9"/>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统筹推进黄河国家文化公园（郑州段）、沿黄大遗址保护利用走廊和沿黄旅游风景道建设，</w:t>
      </w:r>
      <w:r>
        <w:rPr>
          <w:rFonts w:hint="eastAsia" w:ascii="Times New Roman" w:hAnsi="Times New Roman" w:eastAsia="仿宋_GB2312" w:cs="Times New Roman"/>
          <w:color w:val="auto"/>
          <w:kern w:val="0"/>
          <w:sz w:val="32"/>
          <w:szCs w:val="32"/>
          <w:highlight w:val="none"/>
        </w:rPr>
        <w:t>串联双槐树、大河村等重点遗址，完善沿线服务配套。深挖黄河文化内涵，活化非遗民俗</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讲好郑州黄河故事。</w:t>
      </w:r>
      <w:r>
        <w:rPr>
          <w:rFonts w:hint="eastAsia" w:ascii="Times New Roman" w:hAnsi="Times New Roman" w:eastAsia="仿宋_GB2312" w:cs="Times New Roman"/>
          <w:color w:val="auto"/>
          <w:kern w:val="0"/>
          <w:sz w:val="32"/>
          <w:szCs w:val="32"/>
          <w:highlight w:val="none"/>
          <w:lang w:val="en-US" w:eastAsia="zh-CN"/>
        </w:rPr>
        <w:t>深度融入“大河安澜”黄河文化千里研学之旅，</w:t>
      </w:r>
      <w:r>
        <w:rPr>
          <w:rFonts w:hint="eastAsia" w:ascii="Times New Roman" w:hAnsi="Times New Roman" w:eastAsia="仿宋_GB2312" w:cs="Times New Roman"/>
          <w:color w:val="auto"/>
          <w:kern w:val="0"/>
          <w:sz w:val="32"/>
          <w:szCs w:val="32"/>
          <w:highlight w:val="none"/>
        </w:rPr>
        <w:t>培育</w:t>
      </w:r>
      <w:r>
        <w:rPr>
          <w:rFonts w:hint="eastAsia" w:ascii="Times New Roman" w:hAnsi="Times New Roman" w:eastAsia="仿宋_GB2312" w:cs="Times New Roman"/>
          <w:color w:val="auto"/>
          <w:kern w:val="0"/>
          <w:sz w:val="32"/>
          <w:szCs w:val="32"/>
          <w:highlight w:val="none"/>
          <w:lang w:eastAsia="zh-CN"/>
        </w:rPr>
        <w:t>主题研学、</w:t>
      </w:r>
      <w:r>
        <w:rPr>
          <w:rFonts w:hint="eastAsia" w:ascii="Times New Roman" w:hAnsi="Times New Roman" w:eastAsia="仿宋_GB2312" w:cs="Times New Roman"/>
          <w:color w:val="auto"/>
          <w:kern w:val="0"/>
          <w:sz w:val="32"/>
          <w:szCs w:val="32"/>
          <w:highlight w:val="none"/>
        </w:rPr>
        <w:t>生态观光、农事采摘、乡村休闲等特色产品，推动遗址保护、生态修复与文旅发展深度融合，打造黄河文化旅游带郑州示范样板。</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000000"/>
          <w:kern w:val="0"/>
          <w:sz w:val="32"/>
          <w:szCs w:val="32"/>
          <w:highlight w:val="none"/>
        </w:rPr>
      </w:pPr>
      <w:bookmarkStart w:id="13" w:name="_Toc18231"/>
      <w:bookmarkStart w:id="14" w:name="_Toc8018"/>
      <w:r>
        <w:rPr>
          <w:rFonts w:hint="eastAsia" w:ascii="楷体" w:hAnsi="楷体" w:eastAsia="楷体" w:cs="楷体"/>
          <w:b w:val="0"/>
          <w:bCs w:val="0"/>
          <w:color w:val="auto"/>
          <w:sz w:val="32"/>
          <w:szCs w:val="32"/>
          <w:highlight w:val="none"/>
          <w:lang w:val="en-US" w:eastAsia="zh-CN"/>
        </w:rPr>
        <w:t>（三）夯实环嵩山文化旅游带文明根基</w:t>
      </w:r>
      <w:bookmarkEnd w:id="13"/>
      <w:bookmarkEnd w:id="14"/>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000000"/>
          <w:kern w:val="0"/>
          <w:sz w:val="32"/>
          <w:szCs w:val="32"/>
          <w:highlight w:val="none"/>
          <w:lang w:val="en-US" w:eastAsia="zh-CN"/>
        </w:rPr>
        <w:t>推动中岳嵩山提质升级</w:t>
      </w:r>
      <w:r>
        <w:rPr>
          <w:rFonts w:hint="eastAsia" w:ascii="Times New Roman" w:hAnsi="Times New Roman" w:eastAsia="仿宋_GB2312" w:cs="Times New Roman"/>
          <w:color w:val="000000"/>
          <w:kern w:val="0"/>
          <w:sz w:val="32"/>
          <w:szCs w:val="32"/>
          <w:highlight w:val="none"/>
        </w:rPr>
        <w:t>，建设嵩山高质量户外运动目的地</w:t>
      </w:r>
      <w:r>
        <w:rPr>
          <w:rFonts w:hint="eastAsia" w:ascii="Times New Roman" w:hAnsi="Times New Roman" w:eastAsia="仿宋_GB2312" w:cs="Times New Roman"/>
          <w:color w:val="000000"/>
          <w:kern w:val="0"/>
          <w:sz w:val="32"/>
          <w:szCs w:val="32"/>
          <w:highlight w:val="none"/>
          <w:lang w:val="en-US" w:eastAsia="zh-CN"/>
        </w:rPr>
        <w:t>和全球功夫体验基地，</w:t>
      </w:r>
      <w:r>
        <w:rPr>
          <w:rFonts w:hint="eastAsia" w:ascii="Times New Roman" w:hAnsi="Times New Roman" w:eastAsia="仿宋_GB2312" w:cs="Times New Roman"/>
          <w:color w:val="000000"/>
          <w:kern w:val="0"/>
          <w:sz w:val="32"/>
          <w:szCs w:val="32"/>
          <w:highlight w:val="none"/>
        </w:rPr>
        <w:t>推动登封与巩义山城一体、景城融合</w:t>
      </w:r>
      <w:r>
        <w:rPr>
          <w:rFonts w:hint="eastAsia" w:ascii="Times New Roman" w:hAnsi="Times New Roman" w:eastAsia="仿宋_GB2312" w:cs="Times New Roman"/>
          <w:color w:val="000000"/>
          <w:kern w:val="0"/>
          <w:sz w:val="32"/>
          <w:szCs w:val="32"/>
          <w:highlight w:val="none"/>
          <w:lang w:val="en-US" w:eastAsia="zh-CN"/>
        </w:rPr>
        <w:t>发展</w:t>
      </w:r>
      <w:r>
        <w:rPr>
          <w:rFonts w:hint="eastAsia" w:ascii="Times New Roman" w:hAnsi="Times New Roman" w:eastAsia="仿宋_GB2312" w:cs="Times New Roman"/>
          <w:color w:val="000000"/>
          <w:kern w:val="0"/>
          <w:sz w:val="32"/>
          <w:szCs w:val="32"/>
          <w:highlight w:val="none"/>
        </w:rPr>
        <w:t>。支持大伏羲山组团做优康养度假，促进农业、生态、乡村与旅游融合发展</w:t>
      </w:r>
      <w:r>
        <w:rPr>
          <w:rFonts w:hint="eastAsia" w:ascii="Times New Roman" w:hAnsi="Times New Roman" w:eastAsia="仿宋_GB2312" w:cs="Times New Roman"/>
          <w:color w:val="000000"/>
          <w:kern w:val="0"/>
          <w:sz w:val="32"/>
          <w:szCs w:val="32"/>
          <w:highlight w:val="none"/>
          <w:lang w:eastAsia="zh-CN"/>
        </w:rPr>
        <w:t>，打造度假旅居胜地</w:t>
      </w:r>
      <w:r>
        <w:rPr>
          <w:rFonts w:hint="eastAsia" w:ascii="Times New Roman" w:hAnsi="Times New Roman" w:eastAsia="仿宋_GB2312" w:cs="Times New Roman"/>
          <w:color w:val="000000"/>
          <w:kern w:val="0"/>
          <w:sz w:val="32"/>
          <w:szCs w:val="32"/>
          <w:highlight w:val="none"/>
        </w:rPr>
        <w:t>。发挥黄帝故里拜祖大典国际影响力，</w:t>
      </w:r>
      <w:r>
        <w:rPr>
          <w:rFonts w:hint="eastAsia" w:ascii="Times New Roman" w:hAnsi="Times New Roman" w:eastAsia="仿宋_GB2312" w:cs="Times New Roman"/>
          <w:color w:val="000000"/>
          <w:kern w:val="0"/>
          <w:sz w:val="32"/>
          <w:szCs w:val="32"/>
          <w:highlight w:val="none"/>
          <w:lang w:eastAsia="zh-CN"/>
        </w:rPr>
        <w:t>建设寻根拜祖圣地</w:t>
      </w:r>
      <w:r>
        <w:rPr>
          <w:rFonts w:hint="eastAsia" w:ascii="Times New Roman" w:hAnsi="Times New Roman" w:eastAsia="仿宋_GB2312" w:cs="Times New Roman"/>
          <w:color w:val="00000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000000"/>
          <w:kern w:val="0"/>
          <w:sz w:val="32"/>
          <w:szCs w:val="32"/>
          <w:highlight w:val="none"/>
        </w:rPr>
      </w:pPr>
      <w:bookmarkStart w:id="15" w:name="_Toc27663"/>
      <w:bookmarkStart w:id="16" w:name="_Toc3491"/>
      <w:r>
        <w:rPr>
          <w:rFonts w:hint="eastAsia" w:ascii="楷体" w:hAnsi="楷体" w:eastAsia="楷体" w:cs="楷体"/>
          <w:b w:val="0"/>
          <w:bCs w:val="0"/>
          <w:color w:val="auto"/>
          <w:sz w:val="32"/>
          <w:szCs w:val="32"/>
          <w:highlight w:val="none"/>
          <w:lang w:val="en-US" w:eastAsia="zh-CN"/>
        </w:rPr>
        <w:t>（四）筑牢中牟新区文旅增长极优势</w:t>
      </w:r>
      <w:bookmarkEnd w:id="15"/>
      <w:bookmarkEnd w:id="16"/>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auto"/>
          <w:kern w:val="0"/>
          <w:sz w:val="32"/>
          <w:szCs w:val="32"/>
          <w:highlight w:val="none"/>
        </w:rPr>
        <w:t>充分释放中牟新区主题乐园集群核心势能，推动乐园业态抱团发展、联合营销、线路串联，升级智慧文旅服务体系，完善智慧资讯、交通导引、线上预订等配套功能，提升产业招商专业化服务能力。构建全要素高品质文旅供给体系，</w:t>
      </w:r>
      <w:r>
        <w:rPr>
          <w:rFonts w:hint="eastAsia" w:ascii="Times New Roman" w:hAnsi="Times New Roman" w:eastAsia="仿宋_GB2312" w:cs="Times New Roman"/>
          <w:color w:val="auto"/>
          <w:kern w:val="0"/>
          <w:sz w:val="32"/>
          <w:szCs w:val="32"/>
          <w:highlight w:val="none"/>
          <w:lang w:eastAsia="zh-CN"/>
        </w:rPr>
        <w:t>培育文旅产业新链条，</w:t>
      </w:r>
      <w:r>
        <w:rPr>
          <w:rFonts w:hint="eastAsia" w:ascii="Times New Roman" w:hAnsi="Times New Roman" w:eastAsia="仿宋_GB2312" w:cs="Times New Roman"/>
          <w:color w:val="auto"/>
          <w:kern w:val="0"/>
          <w:sz w:val="32"/>
          <w:szCs w:val="32"/>
          <w:highlight w:val="none"/>
        </w:rPr>
        <w:t>聚力争创国家文化和旅游产业发展示范单位，打造全省文旅产业集聚发展标杆，培育中原文旅消费新引擎。</w:t>
      </w:r>
      <w:bookmarkEnd w:id="10"/>
      <w:bookmarkEnd w:id="11"/>
      <w:bookmarkStart w:id="17" w:name="_Toc9103"/>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（五）凝聚郑州都市圈文旅发展合力。</w:t>
      </w:r>
      <w:r>
        <w:rPr>
          <w:rFonts w:hint="eastAsia" w:ascii="Times New Roman" w:hAnsi="Times New Roman" w:eastAsia="仿宋_GB2312" w:cs="Times New Roman"/>
          <w:color w:val="000000"/>
          <w:kern w:val="0"/>
          <w:sz w:val="32"/>
          <w:szCs w:val="32"/>
          <w:highlight w:val="none"/>
          <w:lang w:val="en-US" w:eastAsia="zh-CN"/>
        </w:rPr>
        <w:t>充分发挥省会城市引领作用，放大航空港区集散辐射效应，加强国家旅游枢纽城市建设</w:t>
      </w:r>
      <w:r>
        <w:rPr>
          <w:rFonts w:hint="eastAsia" w:ascii="Times New Roman" w:hAnsi="Times New Roman" w:eastAsia="仿宋_GB2312" w:cs="Times New Roman"/>
          <w:color w:val="000000"/>
          <w:kern w:val="0"/>
          <w:sz w:val="32"/>
          <w:szCs w:val="32"/>
          <w:highlight w:val="none"/>
        </w:rPr>
        <w:t>。</w:t>
      </w:r>
      <w:r>
        <w:rPr>
          <w:rFonts w:hint="eastAsia" w:ascii="Times New Roman" w:hAnsi="Times New Roman" w:eastAsia="仿宋_GB2312" w:cs="Times New Roman"/>
          <w:color w:val="000000"/>
          <w:kern w:val="0"/>
          <w:sz w:val="32"/>
          <w:szCs w:val="32"/>
          <w:highlight w:val="none"/>
          <w:lang w:val="en-US" w:eastAsia="zh-CN"/>
        </w:rPr>
        <w:t>健全都市圈文旅协同发展机制，共建郑汴洛文旅发展共同体和大遗址保护利用走廊，推动交通畅联、品牌共建、客源互送、利益共享，加快形成郑州牵头、多城协同的都市圈文旅发展新格局。</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20" w:type="dxa"/>
            <w:vAlign w:val="center"/>
          </w:tcPr>
          <w:p>
            <w:pPr>
              <w:pStyle w:val="7"/>
              <w:spacing w:after="0" w:line="400" w:lineRule="exact"/>
              <w:ind w:firstLine="0" w:firstLineChars="0"/>
              <w:jc w:val="center"/>
              <w:rPr>
                <w:rFonts w:ascii="方正仿宋_GB2312" w:hAnsi="方正仿宋_GB2312" w:cs="方正仿宋_GB2312"/>
                <w:b/>
                <w:bCs/>
                <w:color w:val="auto"/>
                <w:kern w:val="0"/>
                <w:sz w:val="28"/>
                <w:szCs w:val="28"/>
                <w:highlight w:val="none"/>
              </w:rPr>
            </w:pPr>
            <w:r>
              <w:rPr>
                <w:rFonts w:hint="eastAsia" w:ascii="楷体" w:hAnsi="楷体" w:eastAsia="楷体" w:cs="楷体"/>
                <w:b w:val="0"/>
                <w:bCs w:val="0"/>
                <w:color w:val="auto"/>
                <w:kern w:val="0"/>
                <w:sz w:val="28"/>
                <w:szCs w:val="28"/>
                <w:highlight w:val="none"/>
              </w:rPr>
              <w:t>专栏</w:t>
            </w:r>
            <w:r>
              <w:rPr>
                <w:rFonts w:hint="default" w:ascii="Times New Roman" w:hAnsi="Times New Roman" w:eastAsia="楷体" w:cs="Times New Roman"/>
                <w:b w:val="0"/>
                <w:bCs w:val="0"/>
                <w:color w:val="auto"/>
                <w:kern w:val="0"/>
                <w:sz w:val="28"/>
                <w:szCs w:val="28"/>
                <w:highlight w:val="none"/>
                <w:lang w:val="en-US" w:eastAsia="zh-CN"/>
              </w:rPr>
              <w:t>2</w:t>
            </w:r>
            <w:r>
              <w:rPr>
                <w:rFonts w:hint="eastAsia" w:ascii="楷体" w:hAnsi="楷体" w:eastAsia="楷体" w:cs="楷体"/>
                <w:b w:val="0"/>
                <w:bCs w:val="0"/>
                <w:color w:val="auto"/>
                <w:kern w:val="0"/>
                <w:sz w:val="28"/>
                <w:szCs w:val="28"/>
                <w:highlight w:val="none"/>
                <w:lang w:val="en-US" w:eastAsia="zh-CN"/>
              </w:rPr>
              <w:t xml:space="preserve"> 空间格局优化</w:t>
            </w:r>
            <w:r>
              <w:rPr>
                <w:rFonts w:hint="eastAsia" w:ascii="楷体" w:hAnsi="楷体" w:eastAsia="楷体" w:cs="楷体"/>
                <w:b w:val="0"/>
                <w:bCs w:val="0"/>
                <w:color w:val="auto"/>
                <w:kern w:val="0"/>
                <w:sz w:val="28"/>
                <w:szCs w:val="28"/>
                <w:highlight w:val="none"/>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020" w:type="dxa"/>
          </w:tcPr>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楷体" w:hAnsi="楷体" w:eastAsia="楷体" w:cs="楷体"/>
                <w:b/>
                <w:bCs/>
                <w:color w:val="auto"/>
                <w:sz w:val="28"/>
                <w:szCs w:val="28"/>
                <w:highlight w:val="none"/>
                <w:lang w:val="en-US" w:eastAsia="zh-CN" w:bidi="ar"/>
              </w:rPr>
            </w:pPr>
            <w:r>
              <w:rPr>
                <w:rFonts w:hint="default" w:ascii="Times New Roman" w:hAnsi="Times New Roman" w:eastAsia="楷体" w:cs="Times New Roman"/>
                <w:b w:val="0"/>
                <w:bCs w:val="0"/>
                <w:color w:val="auto"/>
                <w:sz w:val="28"/>
                <w:szCs w:val="28"/>
                <w:highlight w:val="none"/>
                <w:lang w:val="en-US" w:eastAsia="zh-CN" w:bidi="ar"/>
              </w:rPr>
              <w:t>1.</w:t>
            </w:r>
            <w:r>
              <w:rPr>
                <w:rFonts w:hint="eastAsia" w:ascii="楷体" w:hAnsi="楷体" w:eastAsia="楷体" w:cs="楷体"/>
                <w:b w:val="0"/>
                <w:bCs w:val="0"/>
                <w:color w:val="auto"/>
                <w:sz w:val="28"/>
                <w:szCs w:val="28"/>
                <w:highlight w:val="none"/>
                <w:lang w:val="en-US" w:eastAsia="zh-CN" w:bidi="ar"/>
              </w:rPr>
              <w:t>主城区文旅消费核心建设。将文旅功能有机融入城市更新，保护好商都历史文化区、二七广场、二砂、棉纺厂等历史风貌，推进商都遗址核心区、塔湾老街等的建设。促进文旅消费，创新开发沉浸式演艺、考古盲盒、数字文创。</w:t>
            </w:r>
          </w:p>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楷体" w:hAnsi="楷体" w:eastAsia="楷体" w:cs="楷体"/>
                <w:b/>
                <w:bCs/>
                <w:color w:val="auto"/>
                <w:sz w:val="28"/>
                <w:szCs w:val="28"/>
                <w:highlight w:val="none"/>
                <w:lang w:val="en-US" w:eastAsia="zh-CN" w:bidi="ar"/>
              </w:rPr>
            </w:pPr>
            <w:r>
              <w:rPr>
                <w:rFonts w:hint="eastAsia" w:ascii="Times New Roman" w:hAnsi="Times New Roman" w:eastAsia="楷体" w:cs="Times New Roman"/>
                <w:b w:val="0"/>
                <w:bCs w:val="0"/>
                <w:color w:val="auto"/>
                <w:sz w:val="28"/>
                <w:szCs w:val="28"/>
                <w:highlight w:val="none"/>
                <w:lang w:val="en-US" w:eastAsia="zh-CN" w:bidi="ar"/>
              </w:rPr>
              <w:t>2.</w:t>
            </w:r>
            <w:r>
              <w:rPr>
                <w:rFonts w:hint="eastAsia" w:ascii="楷体" w:hAnsi="楷体" w:eastAsia="楷体" w:cs="楷体"/>
                <w:b w:val="0"/>
                <w:bCs w:val="0"/>
                <w:color w:val="auto"/>
                <w:sz w:val="28"/>
                <w:szCs w:val="28"/>
                <w:highlight w:val="none"/>
                <w:lang w:val="en-US" w:eastAsia="zh-CN" w:bidi="ar"/>
              </w:rPr>
              <w:t>黄河文化旅游带建设。培育河洛汇流处、虎牢关、南水北调中线穿黄工程、汉霸二王城、黄河中下游分界处、黄河文化公园、黄河花园口等沿黄文化旅游目的地。串联沿黄郊野公园、湿地公园、森林公园，打造沿黄生态廊道。</w:t>
            </w:r>
          </w:p>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楷体" w:hAnsi="楷体" w:eastAsia="楷体" w:cs="楷体"/>
                <w:b w:val="0"/>
                <w:bCs w:val="0"/>
                <w:color w:val="auto"/>
                <w:sz w:val="28"/>
                <w:szCs w:val="28"/>
                <w:highlight w:val="none"/>
                <w:lang w:val="en-US" w:eastAsia="zh-CN" w:bidi="ar"/>
              </w:rPr>
            </w:pPr>
            <w:r>
              <w:rPr>
                <w:rFonts w:hint="eastAsia" w:ascii="Times New Roman" w:hAnsi="Times New Roman" w:eastAsia="楷体" w:cs="Times New Roman"/>
                <w:b w:val="0"/>
                <w:bCs w:val="0"/>
                <w:color w:val="auto"/>
                <w:sz w:val="28"/>
                <w:szCs w:val="28"/>
                <w:highlight w:val="none"/>
                <w:lang w:val="en-US" w:eastAsia="zh-CN" w:bidi="ar"/>
              </w:rPr>
              <w:t>3.</w:t>
            </w:r>
            <w:r>
              <w:rPr>
                <w:rFonts w:hint="eastAsia" w:ascii="楷体" w:hAnsi="楷体" w:eastAsia="楷体" w:cs="楷体"/>
                <w:b w:val="0"/>
                <w:bCs w:val="0"/>
                <w:color w:val="auto"/>
                <w:sz w:val="28"/>
                <w:szCs w:val="28"/>
                <w:highlight w:val="none"/>
                <w:lang w:val="en-US" w:eastAsia="zh-CN" w:bidi="ar"/>
              </w:rPr>
              <w:t>环嵩山文化旅游带建设。深化“天地之中”历史建筑群系统性保护和活化利用，推进嵩山“大遗址”国家文物保护利用示范区创建。支持新密依托银基、伏羲山、溱洧水城打造郑州西部文旅康养板块。加强黄帝故里与南街古巷历史文化街区、洧水公园、东门东里等联动发展，支持新郑依托全域资源发展研学旅游。</w:t>
            </w:r>
          </w:p>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ascii="方正仿宋_GB2312" w:hAnsi="方正仿宋_GB2312" w:cs="方正仿宋_GB2312"/>
                <w:color w:val="auto"/>
                <w:sz w:val="24"/>
                <w:szCs w:val="24"/>
                <w:highlight w:val="none"/>
                <w:lang w:bidi="ar"/>
              </w:rPr>
            </w:pPr>
            <w:r>
              <w:rPr>
                <w:rFonts w:hint="eastAsia" w:ascii="Times New Roman" w:hAnsi="Times New Roman" w:eastAsia="楷体" w:cs="Times New Roman"/>
                <w:b w:val="0"/>
                <w:bCs w:val="0"/>
                <w:color w:val="auto"/>
                <w:sz w:val="28"/>
                <w:szCs w:val="28"/>
                <w:highlight w:val="none"/>
                <w:lang w:val="en-US" w:eastAsia="zh-CN" w:bidi="ar"/>
              </w:rPr>
              <w:t>4.</w:t>
            </w:r>
            <w:r>
              <w:rPr>
                <w:rFonts w:hint="eastAsia" w:ascii="楷体" w:hAnsi="楷体" w:eastAsia="楷体" w:cs="楷体"/>
                <w:b w:val="0"/>
                <w:bCs w:val="0"/>
                <w:color w:val="auto"/>
                <w:sz w:val="28"/>
                <w:szCs w:val="28"/>
                <w:highlight w:val="none"/>
                <w:lang w:val="en-US" w:eastAsia="zh-CN" w:bidi="ar"/>
              </w:rPr>
              <w:t>中牟新区文旅增长极建设。谋划主题乐园间联合线路、接驳巴士，开发主题乐园联票、套票、会员年票。瞄准商务、亲子、康养度假客群，打造特色多元酒店矩阵，大力发展夜间经济、演艺经济。</w:t>
            </w: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18" w:name="_Toc14609"/>
      <w:r>
        <w:rPr>
          <w:rFonts w:hint="eastAsia" w:ascii="黑体" w:hAnsi="黑体" w:eastAsia="黑体" w:cs="黑体"/>
          <w:b w:val="0"/>
          <w:bCs/>
          <w:color w:val="auto"/>
          <w:highlight w:val="none"/>
          <w:lang w:val="en-US" w:eastAsia="zh-CN"/>
        </w:rPr>
        <w:t>三、繁荣艺术精品创作</w:t>
      </w:r>
      <w:bookmarkEnd w:id="12"/>
      <w:bookmarkEnd w:id="17"/>
      <w:bookmarkEnd w:id="18"/>
    </w:p>
    <w:p>
      <w:pPr>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color w:val="000000"/>
          <w:kern w:val="0"/>
          <w:sz w:val="32"/>
          <w:szCs w:val="32"/>
          <w:highlight w:val="none"/>
          <w:lang w:val="en-US" w:eastAsia="zh-CN"/>
        </w:rPr>
      </w:pPr>
      <w:r>
        <w:rPr>
          <w:rFonts w:hint="eastAsia" w:ascii="Times New Roman" w:hAnsi="Times New Roman" w:eastAsia="仿宋_GB2312" w:cs="Times New Roman"/>
          <w:color w:val="000000"/>
          <w:kern w:val="0"/>
          <w:sz w:val="32"/>
          <w:szCs w:val="32"/>
          <w:highlight w:val="none"/>
          <w:lang w:val="en-US" w:eastAsia="zh-CN"/>
        </w:rPr>
        <w:t>深化艺术精品打造工程，推动艺术创作从“高原”向“高峰”迈进。</w:t>
      </w:r>
    </w:p>
    <w:p>
      <w:pPr>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highlight w:val="none"/>
          <w:lang w:val="en-US" w:eastAsia="zh-CN"/>
        </w:rPr>
      </w:pPr>
      <w:bookmarkStart w:id="19" w:name="_Toc12112"/>
      <w:bookmarkStart w:id="20" w:name="_Toc10501"/>
      <w:r>
        <w:rPr>
          <w:rFonts w:hint="eastAsia" w:ascii="楷体" w:hAnsi="楷体" w:eastAsia="楷体" w:cs="楷体"/>
          <w:b w:val="0"/>
          <w:bCs w:val="0"/>
          <w:color w:val="auto"/>
          <w:sz w:val="32"/>
          <w:szCs w:val="32"/>
          <w:highlight w:val="none"/>
          <w:lang w:val="en-US" w:eastAsia="zh-CN"/>
        </w:rPr>
        <w:t>（一）推动艺术创作勇攀高峰</w:t>
      </w:r>
      <w:bookmarkEnd w:id="19"/>
      <w:bookmarkEnd w:id="20"/>
      <w:r>
        <w:rPr>
          <w:rFonts w:hint="eastAsia" w:ascii="楷体" w:hAnsi="楷体" w:eastAsia="楷体" w:cs="楷体"/>
          <w:b w:val="0"/>
          <w:bCs w:val="0"/>
          <w:color w:val="auto"/>
          <w:sz w:val="32"/>
          <w:szCs w:val="32"/>
          <w:highlight w:val="none"/>
          <w:lang w:val="en-US" w:eastAsia="zh-CN"/>
        </w:rPr>
        <w:t>。</w:t>
      </w:r>
      <w:bookmarkStart w:id="21" w:name="_Toc6749"/>
      <w:r>
        <w:rPr>
          <w:rFonts w:hint="eastAsia" w:ascii="Times New Roman" w:hAnsi="Times New Roman" w:eastAsia="仿宋_GB2312" w:cs="Times New Roman"/>
          <w:color w:val="auto"/>
          <w:kern w:val="0"/>
          <w:sz w:val="32"/>
          <w:szCs w:val="32"/>
          <w:highlight w:val="none"/>
          <w:lang w:val="en-US" w:eastAsia="zh-CN"/>
        </w:rPr>
        <w:t>鼓励本土优秀原创作品创作，</w:t>
      </w:r>
      <w:r>
        <w:rPr>
          <w:rFonts w:hint="eastAsia" w:ascii="Times New Roman" w:hAnsi="Times New Roman" w:eastAsia="仿宋_GB2312" w:cs="Times New Roman"/>
          <w:color w:val="auto"/>
          <w:kern w:val="0"/>
          <w:sz w:val="32"/>
          <w:szCs w:val="32"/>
          <w:highlight w:val="none"/>
          <w:lang w:val="en-US" w:eastAsia="zh-CN"/>
        </w:rPr>
        <w:t>围绕“黄河”“嵩山”“商都”“功夫”主题，打造一批艺术</w:t>
      </w:r>
      <w:r>
        <w:rPr>
          <w:rFonts w:hint="eastAsia" w:ascii="Times New Roman" w:hAnsi="Times New Roman" w:eastAsia="仿宋_GB2312" w:cs="Times New Roman"/>
          <w:color w:val="auto"/>
          <w:kern w:val="0"/>
          <w:sz w:val="32"/>
          <w:szCs w:val="32"/>
          <w:highlight w:val="none"/>
          <w:lang w:val="en-US" w:eastAsia="zh-CN"/>
        </w:rPr>
        <w:t>精品。紧扣重大纪念主题，统筹部署重点创作任务。落实《河南省豫剧保护传承发展条例》，推动豫剧、曲剧等地方戏曲守正创新，进一步擦亮郑州有戏品牌。</w:t>
      </w:r>
      <w:r>
        <w:rPr>
          <w:rFonts w:hint="eastAsia" w:ascii="Times New Roman" w:hAnsi="Times New Roman" w:eastAsia="仿宋_GB2312" w:cs="Times New Roman"/>
          <w:color w:val="auto"/>
          <w:kern w:val="0"/>
          <w:sz w:val="32"/>
          <w:szCs w:val="32"/>
          <w:highlight w:val="none"/>
          <w:lang w:val="en-US" w:eastAsia="zh-CN"/>
        </w:rPr>
        <w:t>繁荣曲艺、歌舞、杂技等创作，推动院团提质创优，力争在国家级重要文艺评奖中取得新突破。支持各艺术门类百花齐放，实施“艺术名家推介工程”，强化青年艺术人才扶持培育。</w:t>
      </w:r>
    </w:p>
    <w:p>
      <w:pPr>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highlight w:val="none"/>
          <w:lang w:val="en-US" w:eastAsia="zh-CN"/>
        </w:rPr>
      </w:pPr>
      <w:bookmarkStart w:id="22" w:name="_Toc11022"/>
      <w:r>
        <w:rPr>
          <w:rFonts w:hint="eastAsia" w:ascii="楷体" w:hAnsi="楷体" w:eastAsia="楷体" w:cs="楷体"/>
          <w:b w:val="0"/>
          <w:bCs w:val="0"/>
          <w:color w:val="auto"/>
          <w:sz w:val="32"/>
          <w:szCs w:val="32"/>
          <w:highlight w:val="none"/>
          <w:lang w:val="en-US" w:eastAsia="zh-CN"/>
        </w:rPr>
        <w:t>（二）加强优秀作品传播展演</w:t>
      </w:r>
      <w:bookmarkEnd w:id="21"/>
      <w:bookmarkEnd w:id="22"/>
      <w:r>
        <w:rPr>
          <w:rFonts w:hint="eastAsia" w:ascii="楷体" w:hAnsi="楷体" w:eastAsia="楷体" w:cs="楷体"/>
          <w:b w:val="0"/>
          <w:bCs w:val="0"/>
          <w:color w:val="auto"/>
          <w:sz w:val="32"/>
          <w:szCs w:val="32"/>
          <w:highlight w:val="none"/>
          <w:lang w:val="en-US" w:eastAsia="zh-CN"/>
        </w:rPr>
        <w:t>。</w:t>
      </w:r>
      <w:bookmarkStart w:id="23" w:name="_Toc28909"/>
      <w:r>
        <w:rPr>
          <w:rFonts w:hint="eastAsia" w:ascii="Times New Roman" w:hAnsi="Times New Roman" w:eastAsia="仿宋_GB2312" w:cs="Times New Roman"/>
          <w:color w:val="auto"/>
          <w:kern w:val="0"/>
          <w:sz w:val="32"/>
          <w:szCs w:val="32"/>
          <w:highlight w:val="none"/>
          <w:lang w:val="en-US" w:eastAsia="zh-CN"/>
        </w:rPr>
        <w:t>高水平</w:t>
      </w:r>
      <w:r>
        <w:rPr>
          <w:rFonts w:hint="eastAsia" w:ascii="Times New Roman" w:hAnsi="Times New Roman" w:eastAsia="仿宋_GB2312" w:cs="Times New Roman"/>
          <w:snapToGrid/>
          <w:color w:val="auto"/>
          <w:kern w:val="0"/>
          <w:sz w:val="32"/>
          <w:szCs w:val="32"/>
          <w:highlight w:val="none"/>
          <w:lang w:val="en-US" w:eastAsia="zh-CN"/>
        </w:rPr>
        <w:t>办</w:t>
      </w:r>
      <w:r>
        <w:rPr>
          <w:rFonts w:hint="eastAsia" w:ascii="Times New Roman" w:hAnsi="Times New Roman" w:eastAsia="仿宋_GB2312" w:cs="Times New Roman"/>
          <w:color w:val="auto"/>
          <w:kern w:val="0"/>
          <w:sz w:val="32"/>
          <w:szCs w:val="32"/>
          <w:highlight w:val="none"/>
          <w:lang w:val="en-US" w:eastAsia="zh-CN"/>
        </w:rPr>
        <w:t>好第十一届中国戏剧奖·梅花表演奖、中国艺术节、黄河戏剧节等重大文化盛会</w:t>
      </w:r>
      <w:r>
        <w:rPr>
          <w:rFonts w:hint="eastAsia" w:ascii="Times New Roman" w:hAnsi="Times New Roman" w:eastAsia="仿宋_GB2312" w:cs="Times New Roman"/>
          <w:color w:val="auto"/>
          <w:kern w:val="0"/>
          <w:sz w:val="32"/>
          <w:szCs w:val="32"/>
          <w:highlight w:val="none"/>
          <w:lang w:val="en-US" w:eastAsia="zh-CN"/>
        </w:rPr>
        <w:t>，积极申办全国美展（书展）、中国戏剧节、中国杂技艺术节，持续打造黄河文化月品牌</w:t>
      </w:r>
      <w:r>
        <w:rPr>
          <w:rFonts w:hint="eastAsia" w:ascii="Times New Roman" w:hAnsi="Times New Roman" w:eastAsia="仿宋_GB2312" w:cs="Times New Roman"/>
          <w:color w:val="auto"/>
          <w:kern w:val="0"/>
          <w:sz w:val="32"/>
          <w:szCs w:val="32"/>
          <w:highlight w:val="none"/>
          <w:lang w:val="en-US" w:eastAsia="zh-CN"/>
        </w:rPr>
        <w:t>。持续开展公益惠民演出，提倡院团进景区、进街区展演，扶</w:t>
      </w:r>
      <w:bookmarkStart w:id="88" w:name="_GoBack"/>
      <w:bookmarkEnd w:id="88"/>
      <w:r>
        <w:rPr>
          <w:rFonts w:hint="eastAsia" w:ascii="Times New Roman" w:hAnsi="Times New Roman" w:eastAsia="仿宋_GB2312" w:cs="Times New Roman"/>
          <w:color w:val="auto"/>
          <w:kern w:val="0"/>
          <w:sz w:val="32"/>
          <w:szCs w:val="32"/>
          <w:highlight w:val="none"/>
          <w:lang w:val="en-US" w:eastAsia="zh-CN"/>
        </w:rPr>
        <w:t>持新大众文艺群体，创新线上线下展演模式。推动艺术</w:t>
      </w:r>
      <w:r>
        <w:rPr>
          <w:rFonts w:hint="eastAsia" w:ascii="Times New Roman" w:hAnsi="Times New Roman" w:eastAsia="仿宋_GB2312" w:cs="Times New Roman"/>
          <w:color w:val="auto"/>
          <w:kern w:val="0"/>
          <w:sz w:val="32"/>
          <w:szCs w:val="32"/>
          <w:highlight w:val="none"/>
          <w:lang w:val="en-US" w:eastAsia="zh-CN"/>
        </w:rPr>
        <w:t>精品“引进来”“走出去”。</w:t>
      </w:r>
    </w:p>
    <w:p>
      <w:pPr>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FF0000"/>
          <w:kern w:val="0"/>
          <w:sz w:val="32"/>
          <w:szCs w:val="32"/>
          <w:highlight w:val="none"/>
          <w:lang w:val="en-US" w:eastAsia="zh-CN"/>
        </w:rPr>
      </w:pPr>
      <w:bookmarkStart w:id="24" w:name="_Toc25925"/>
      <w:r>
        <w:rPr>
          <w:rFonts w:hint="eastAsia" w:ascii="Times New Roman" w:hAnsi="Times New Roman" w:eastAsia="仿宋_GB2312" w:cs="Times New Roman"/>
          <w:color w:val="auto"/>
          <w:kern w:val="0"/>
          <w:sz w:val="32"/>
          <w:szCs w:val="32"/>
          <w:highlight w:val="none"/>
          <w:lang w:val="en-US" w:eastAsia="zh-CN"/>
        </w:rPr>
        <w:t>（三）营造良好创作生态</w:t>
      </w:r>
      <w:bookmarkEnd w:id="23"/>
      <w:bookmarkEnd w:id="24"/>
      <w:r>
        <w:rPr>
          <w:rFonts w:hint="eastAsia" w:ascii="Times New Roman" w:hAnsi="Times New Roman" w:eastAsia="仿宋_GB2312"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深化“一团一策”改革。构建多元人才培育激励体系。改进提升文艺评论工作，优化文学艺术优秀成果评选。依托国家重点出版工程，系统开展民间文学搜集整理，厚植本土文艺创作沃土。</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5000" w:type="pct"/>
            <w:tcBorders>
              <w:top w:val="single" w:color="auto" w:sz="4" w:space="0"/>
              <w:left w:val="single" w:color="auto" w:sz="4" w:space="0"/>
              <w:bottom w:val="single" w:color="auto" w:sz="4" w:space="0"/>
              <w:right w:val="single" w:color="auto" w:sz="4" w:space="0"/>
            </w:tcBorders>
            <w:vAlign w:val="center"/>
          </w:tcPr>
          <w:p>
            <w:pPr>
              <w:pStyle w:val="7"/>
              <w:spacing w:before="0" w:beforeLines="0" w:after="0" w:afterLines="0" w:line="400" w:lineRule="exact"/>
              <w:ind w:firstLine="0" w:firstLineChars="0"/>
              <w:jc w:val="center"/>
              <w:rPr>
                <w:rFonts w:hint="eastAsia" w:ascii="方正仿宋_GB2312" w:hAnsi="方正仿宋_GB2312" w:eastAsia="方正仿宋_GB2312" w:cs="方正仿宋_GB2312"/>
                <w:b/>
                <w:bCs/>
                <w:color w:val="auto"/>
                <w:kern w:val="0"/>
                <w:sz w:val="28"/>
                <w:szCs w:val="28"/>
                <w:highlight w:val="none"/>
                <w:lang w:eastAsia="zh-CN"/>
              </w:rPr>
            </w:pPr>
            <w:r>
              <w:rPr>
                <w:rFonts w:hint="eastAsia" w:ascii="楷体" w:hAnsi="楷体" w:eastAsia="楷体" w:cs="楷体"/>
                <w:b w:val="0"/>
                <w:bCs w:val="0"/>
                <w:color w:val="auto"/>
                <w:kern w:val="0"/>
                <w:sz w:val="28"/>
                <w:szCs w:val="28"/>
                <w:highlight w:val="none"/>
              </w:rPr>
              <w:t>专栏</w:t>
            </w:r>
            <w:r>
              <w:rPr>
                <w:rFonts w:hint="default" w:ascii="Times New Roman" w:hAnsi="Times New Roman" w:eastAsia="楷体" w:cs="Times New Roman"/>
                <w:b w:val="0"/>
                <w:bCs w:val="0"/>
                <w:color w:val="auto"/>
                <w:kern w:val="0"/>
                <w:sz w:val="28"/>
                <w:szCs w:val="28"/>
                <w:highlight w:val="none"/>
                <w:lang w:val="en-US" w:eastAsia="zh-CN"/>
              </w:rPr>
              <w:t>3</w:t>
            </w:r>
            <w:r>
              <w:rPr>
                <w:rFonts w:hint="eastAsia" w:ascii="楷体" w:hAnsi="楷体" w:eastAsia="楷体" w:cs="楷体"/>
                <w:b w:val="0"/>
                <w:bCs w:val="0"/>
                <w:color w:val="auto"/>
                <w:kern w:val="0"/>
                <w:sz w:val="28"/>
                <w:szCs w:val="28"/>
                <w:highlight w:val="none"/>
                <w:lang w:val="en-US" w:eastAsia="zh-CN"/>
              </w:rPr>
              <w:t xml:space="preserve"> 艺术创作繁荣工程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5000" w:type="pc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楷体" w:hAnsi="楷体" w:eastAsia="楷体" w:cs="楷体"/>
                <w:b w:val="0"/>
                <w:bCs w:val="0"/>
                <w:color w:val="auto"/>
                <w:sz w:val="28"/>
                <w:szCs w:val="28"/>
                <w:highlight w:val="none"/>
                <w:lang w:val="en-US" w:eastAsia="zh-CN" w:bidi="ar"/>
              </w:rPr>
            </w:pPr>
            <w:r>
              <w:rPr>
                <w:rFonts w:hint="default" w:ascii="Times New Roman" w:hAnsi="Times New Roman" w:eastAsia="楷体" w:cs="Times New Roman"/>
                <w:b w:val="0"/>
                <w:bCs w:val="0"/>
                <w:color w:val="auto"/>
                <w:sz w:val="28"/>
                <w:szCs w:val="28"/>
                <w:highlight w:val="none"/>
                <w:lang w:val="en-US" w:eastAsia="zh-CN" w:bidi="ar"/>
              </w:rPr>
              <w:t>1.</w:t>
            </w:r>
            <w:r>
              <w:rPr>
                <w:rFonts w:hint="eastAsia" w:ascii="Times New Roman" w:hAnsi="Times New Roman" w:eastAsia="楷体" w:cs="Times New Roman"/>
                <w:b w:val="0"/>
                <w:bCs w:val="0"/>
                <w:color w:val="auto"/>
                <w:sz w:val="28"/>
                <w:szCs w:val="28"/>
                <w:highlight w:val="none"/>
                <w:lang w:val="en-US" w:eastAsia="zh-CN" w:bidi="ar"/>
              </w:rPr>
              <w:t>艺术精品创作</w:t>
            </w:r>
            <w:r>
              <w:rPr>
                <w:rFonts w:hint="eastAsia" w:ascii="楷体" w:hAnsi="楷体" w:eastAsia="楷体" w:cs="楷体"/>
                <w:b w:val="0"/>
                <w:bCs w:val="0"/>
                <w:color w:val="auto"/>
                <w:sz w:val="28"/>
                <w:szCs w:val="28"/>
                <w:highlight w:val="none"/>
                <w:lang w:val="en-US" w:eastAsia="zh-CN" w:bidi="ar"/>
              </w:rPr>
              <w:t>。“十五五”期间，推出</w:t>
            </w:r>
            <w:r>
              <w:rPr>
                <w:rFonts w:hint="default" w:ascii="楷体" w:hAnsi="楷体" w:eastAsia="楷体" w:cs="楷体"/>
                <w:b w:val="0"/>
                <w:bCs w:val="0"/>
                <w:color w:val="auto"/>
                <w:sz w:val="28"/>
                <w:szCs w:val="28"/>
                <w:highlight w:val="none"/>
                <w:lang w:val="en-US" w:eastAsia="zh-CN" w:bidi="ar"/>
              </w:rPr>
              <w:t>3</w:t>
            </w:r>
            <w:r>
              <w:rPr>
                <w:rFonts w:hint="eastAsia" w:ascii="楷体" w:hAnsi="楷体" w:eastAsia="楷体" w:cs="楷体"/>
                <w:b w:val="0"/>
                <w:bCs w:val="0"/>
                <w:color w:val="auto"/>
                <w:sz w:val="28"/>
                <w:szCs w:val="28"/>
                <w:highlight w:val="none"/>
                <w:lang w:val="en-US" w:eastAsia="zh-CN" w:bidi="ar"/>
              </w:rPr>
              <w:t>部艺术精品和20台优秀舞台艺术剧目。支持舞剧《唐宫夜宴》、豫剧《忠骨还乡》、曲剧《喜获》、杂技剧《河以我们》等创排。</w:t>
            </w:r>
          </w:p>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imes New Roman" w:hAnsi="Times New Roman" w:eastAsia="楷体" w:cs="Times New Roman"/>
                <w:b w:val="0"/>
                <w:bCs w:val="0"/>
                <w:color w:val="auto"/>
                <w:sz w:val="28"/>
                <w:szCs w:val="28"/>
                <w:highlight w:val="none"/>
                <w:lang w:val="en-US" w:eastAsia="zh-CN" w:bidi="ar"/>
              </w:rPr>
            </w:pPr>
            <w:r>
              <w:rPr>
                <w:rFonts w:hint="eastAsia" w:ascii="楷体" w:hAnsi="楷体" w:eastAsia="楷体" w:cs="楷体"/>
                <w:b w:val="0"/>
                <w:bCs w:val="0"/>
                <w:color w:val="auto"/>
                <w:sz w:val="28"/>
                <w:szCs w:val="28"/>
                <w:highlight w:val="none"/>
                <w:lang w:val="en-US" w:eastAsia="zh-CN" w:bidi="ar"/>
              </w:rPr>
              <w:t>2.艺术精品展演。积极引进境外、省外文艺院团获得过国家级奖项、有较大影响力的优秀经典剧目来郑州展演。支持舞蹈《唐宫夜宴》、舞剧《水月洛神》等经典作品全国巡演。支持本市优秀剧目常态化驻场演出。</w:t>
            </w: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25" w:name="_Toc21158"/>
      <w:bookmarkStart w:id="26" w:name="_Toc26737"/>
      <w:bookmarkStart w:id="27" w:name="_Toc20223"/>
      <w:r>
        <w:rPr>
          <w:rFonts w:hint="eastAsia" w:ascii="黑体" w:hAnsi="黑体" w:eastAsia="黑体" w:cs="黑体"/>
          <w:b w:val="0"/>
          <w:bCs/>
          <w:color w:val="auto"/>
          <w:highlight w:val="none"/>
          <w:lang w:val="en-US" w:eastAsia="zh-CN"/>
        </w:rPr>
        <w:t>四、提升文旅公共服务</w:t>
      </w:r>
      <w:bookmarkEnd w:id="25"/>
      <w:r>
        <w:rPr>
          <w:rFonts w:hint="eastAsia" w:ascii="黑体" w:hAnsi="黑体" w:eastAsia="黑体" w:cs="黑体"/>
          <w:b w:val="0"/>
          <w:bCs/>
          <w:color w:val="auto"/>
          <w:highlight w:val="none"/>
          <w:lang w:val="en-US" w:eastAsia="zh-CN"/>
        </w:rPr>
        <w:t>效能</w:t>
      </w:r>
      <w:bookmarkEnd w:id="26"/>
      <w:bookmarkEnd w:id="27"/>
    </w:p>
    <w:p>
      <w:pPr>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Times New Roman"/>
          <w:snapToGrid/>
          <w:color w:val="auto"/>
          <w:kern w:val="0"/>
          <w:sz w:val="32"/>
          <w:szCs w:val="32"/>
          <w:highlight w:val="none"/>
          <w:lang w:val="en-US" w:eastAsia="zh-CN"/>
        </w:rPr>
        <w:t>实施文化惠民暖心工程、公共文化服务提质增效行动，优化旅游公共服务供给，构建城乡一体、主客共享的文旅公共服务网络。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000000"/>
          <w:kern w:val="0"/>
          <w:sz w:val="32"/>
          <w:szCs w:val="32"/>
          <w:highlight w:val="none"/>
          <w:lang w:val="en-US" w:eastAsia="zh-CN"/>
        </w:rPr>
      </w:pPr>
      <w:bookmarkStart w:id="28" w:name="_Toc3503"/>
      <w:bookmarkStart w:id="29" w:name="_Toc9891"/>
      <w:r>
        <w:rPr>
          <w:rFonts w:hint="eastAsia" w:ascii="楷体" w:hAnsi="楷体" w:eastAsia="楷体" w:cs="楷体"/>
          <w:b w:val="0"/>
          <w:bCs w:val="0"/>
          <w:color w:val="auto"/>
          <w:sz w:val="32"/>
          <w:szCs w:val="32"/>
          <w:highlight w:val="none"/>
          <w:lang w:val="en-US" w:eastAsia="zh-CN"/>
        </w:rPr>
        <w:t>（一）构建高效能公共服务体系</w:t>
      </w:r>
      <w:bookmarkEnd w:id="28"/>
      <w:bookmarkEnd w:id="29"/>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推进公共文化服务标准化均等化，出台《郑州市基本公共文化服务实施标准（2026‑2030）》。依托城市公园、商圈、文旅街区等，打造主客共享新型公共文化空间；盘活乡村闲置资源，建设乡村文化礼堂、农家书屋、非遗传承点等乡村文化阵地。推进公共文化设施适儿化、适老化改造，推行错时延时及夜间服务。实施旅游公共服务设施提升行动，完善营地、停车场配套，破解预约、停车、充电、如厕等堵点。促进文旅设施功能融合，推动阅读、非遗、演艺融入旅游服务场景。</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kern w:val="0"/>
          <w:sz w:val="32"/>
          <w:szCs w:val="32"/>
          <w:highlight w:val="none"/>
          <w:lang w:val="en-US" w:eastAsia="zh-CN"/>
        </w:rPr>
      </w:pPr>
      <w:bookmarkStart w:id="30" w:name="_Toc1900"/>
      <w:bookmarkStart w:id="31" w:name="_Toc19111"/>
      <w:r>
        <w:rPr>
          <w:rFonts w:hint="eastAsia" w:ascii="楷体" w:hAnsi="楷体" w:eastAsia="楷体" w:cs="楷体"/>
          <w:b w:val="0"/>
          <w:bCs w:val="0"/>
          <w:color w:val="auto"/>
          <w:sz w:val="32"/>
          <w:szCs w:val="32"/>
          <w:highlight w:val="none"/>
          <w:lang w:val="en-US" w:eastAsia="zh-CN"/>
        </w:rPr>
        <w:t>（二）推动优质文化资源直达基层</w:t>
      </w:r>
      <w:bookmarkEnd w:id="30"/>
      <w:bookmarkEnd w:id="31"/>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聚力打响“戏曲郑州”“书香郑州”“书画郑州”文化品牌，继续办好“四季星光”市民艺术夜校。做深做实“中原舞蹁跹”“唱响新时代”“我的乡村文化合作社”等群众文化活动，常态化开展“郑州有戏·流动的艺术”“一路有戏”等惠民演出。精心办好“村晚”“村歌”“乡村文采会”等乡土文化活动，推动群众文化赋能乡村振兴。</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5000" w:type="pct"/>
            <w:tcBorders>
              <w:top w:val="single" w:color="auto" w:sz="4" w:space="0"/>
              <w:left w:val="single" w:color="auto" w:sz="4" w:space="0"/>
              <w:bottom w:val="single" w:color="auto" w:sz="4" w:space="0"/>
              <w:right w:val="single" w:color="auto" w:sz="4" w:space="0"/>
            </w:tcBorders>
            <w:vAlign w:val="center"/>
          </w:tcPr>
          <w:p>
            <w:pPr>
              <w:pStyle w:val="7"/>
              <w:spacing w:before="0" w:beforeLines="0" w:after="0" w:afterLines="0" w:line="400" w:lineRule="exact"/>
              <w:ind w:firstLine="0" w:firstLineChars="0"/>
              <w:jc w:val="center"/>
              <w:rPr>
                <w:rFonts w:hint="eastAsia" w:ascii="楷体" w:hAnsi="楷体" w:eastAsia="楷体" w:cs="楷体"/>
                <w:b/>
                <w:bCs/>
                <w:color w:val="auto"/>
                <w:kern w:val="0"/>
                <w:sz w:val="28"/>
                <w:szCs w:val="28"/>
                <w:highlight w:val="none"/>
                <w:lang w:val="en-US"/>
              </w:rPr>
            </w:pPr>
            <w:r>
              <w:rPr>
                <w:rFonts w:hint="eastAsia" w:ascii="楷体" w:hAnsi="楷体" w:eastAsia="楷体" w:cs="楷体"/>
                <w:b w:val="0"/>
                <w:bCs w:val="0"/>
                <w:color w:val="auto"/>
                <w:kern w:val="0"/>
                <w:sz w:val="28"/>
                <w:szCs w:val="28"/>
                <w:highlight w:val="none"/>
              </w:rPr>
              <w:t>专栏</w:t>
            </w:r>
            <w:r>
              <w:rPr>
                <w:rFonts w:hint="default" w:ascii="Times New Roman" w:hAnsi="Times New Roman" w:eastAsia="楷体" w:cs="Times New Roman"/>
                <w:b w:val="0"/>
                <w:bCs w:val="0"/>
                <w:color w:val="auto"/>
                <w:kern w:val="0"/>
                <w:sz w:val="28"/>
                <w:szCs w:val="28"/>
                <w:highlight w:val="none"/>
                <w:lang w:val="en-US" w:eastAsia="zh-CN"/>
              </w:rPr>
              <w:t>4</w:t>
            </w:r>
            <w:r>
              <w:rPr>
                <w:rFonts w:hint="eastAsia" w:ascii="楷体" w:hAnsi="楷体" w:eastAsia="楷体" w:cs="楷体"/>
                <w:b w:val="0"/>
                <w:bCs w:val="0"/>
                <w:color w:val="auto"/>
                <w:kern w:val="0"/>
                <w:sz w:val="28"/>
                <w:szCs w:val="28"/>
                <w:highlight w:val="none"/>
                <w:lang w:val="en-US" w:eastAsia="zh-CN"/>
              </w:rPr>
              <w:t xml:space="preserve"> 公共文化服务提升工程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5000" w:type="pc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楷体" w:hAnsi="楷体" w:eastAsia="楷体" w:cs="楷体"/>
                <w:b w:val="0"/>
                <w:bCs w:val="0"/>
                <w:color w:val="auto"/>
                <w:sz w:val="28"/>
                <w:szCs w:val="28"/>
                <w:highlight w:val="none"/>
                <w:lang w:val="en-US" w:eastAsia="zh-CN"/>
              </w:rPr>
            </w:pPr>
            <w:r>
              <w:rPr>
                <w:rFonts w:hint="default" w:ascii="Times New Roman" w:hAnsi="Times New Roman" w:eastAsia="楷体" w:cs="Times New Roman"/>
                <w:b w:val="0"/>
                <w:bCs w:val="0"/>
                <w:color w:val="auto"/>
                <w:sz w:val="28"/>
                <w:szCs w:val="28"/>
                <w:highlight w:val="none"/>
                <w:lang w:val="en-US" w:eastAsia="zh-CN"/>
              </w:rPr>
              <w:t>1.</w:t>
            </w:r>
            <w:r>
              <w:rPr>
                <w:rFonts w:hint="eastAsia" w:ascii="Times New Roman" w:hAnsi="Times New Roman" w:eastAsia="楷体" w:cs="Times New Roman"/>
                <w:b w:val="0"/>
                <w:bCs w:val="0"/>
                <w:color w:val="auto"/>
                <w:sz w:val="28"/>
                <w:szCs w:val="28"/>
                <w:highlight w:val="none"/>
                <w:lang w:val="en-US" w:eastAsia="zh-CN"/>
              </w:rPr>
              <w:t>“</w:t>
            </w:r>
            <w:r>
              <w:rPr>
                <w:rFonts w:hint="eastAsia" w:ascii="楷体" w:hAnsi="楷体" w:eastAsia="楷体" w:cs="楷体"/>
                <w:b w:val="0"/>
                <w:bCs w:val="0"/>
                <w:color w:val="auto"/>
                <w:sz w:val="28"/>
                <w:szCs w:val="28"/>
                <w:highlight w:val="none"/>
                <w:lang w:val="en-US" w:eastAsia="zh-CN"/>
              </w:rPr>
              <w:t>戏曲郑州</w:t>
            </w:r>
            <w:r>
              <w:rPr>
                <w:rFonts w:hint="eastAsia" w:ascii="Times New Roman" w:hAnsi="Times New Roman" w:eastAsia="楷体" w:cs="Times New Roman"/>
                <w:b w:val="0"/>
                <w:bCs w:val="0"/>
                <w:color w:val="auto"/>
                <w:sz w:val="28"/>
                <w:szCs w:val="28"/>
                <w:highlight w:val="none"/>
                <w:lang w:val="en-US" w:eastAsia="zh-CN"/>
              </w:rPr>
              <w:t>”</w:t>
            </w:r>
            <w:r>
              <w:rPr>
                <w:rFonts w:hint="eastAsia" w:ascii="楷体" w:hAnsi="楷体" w:eastAsia="楷体" w:cs="楷体"/>
                <w:b w:val="0"/>
                <w:bCs w:val="0"/>
                <w:color w:val="auto"/>
                <w:sz w:val="28"/>
                <w:szCs w:val="28"/>
                <w:highlight w:val="none"/>
                <w:lang w:val="en-US" w:eastAsia="zh-CN"/>
              </w:rPr>
              <w:t>建设。开展“咱村有戏”“戏曲进乡村”活动。</w:t>
            </w:r>
          </w:p>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楷体" w:hAnsi="楷体" w:eastAsia="楷体" w:cs="楷体"/>
                <w:b w:val="0"/>
                <w:bCs w:val="0"/>
                <w:color w:val="auto"/>
                <w:sz w:val="28"/>
                <w:szCs w:val="28"/>
                <w:highlight w:val="none"/>
                <w:lang w:val="en-US" w:eastAsia="zh-CN"/>
              </w:rPr>
            </w:pPr>
            <w:r>
              <w:rPr>
                <w:rFonts w:hint="eastAsia" w:ascii="Times New Roman" w:hAnsi="Times New Roman" w:eastAsia="楷体" w:cs="Times New Roman"/>
                <w:b w:val="0"/>
                <w:bCs w:val="0"/>
                <w:color w:val="auto"/>
                <w:sz w:val="28"/>
                <w:szCs w:val="28"/>
                <w:highlight w:val="none"/>
                <w:lang w:val="en-US" w:eastAsia="zh-CN"/>
              </w:rPr>
              <w:t>2.“</w:t>
            </w:r>
            <w:r>
              <w:rPr>
                <w:rFonts w:hint="eastAsia" w:ascii="楷体" w:hAnsi="楷体" w:eastAsia="楷体" w:cs="楷体"/>
                <w:b w:val="0"/>
                <w:bCs w:val="0"/>
                <w:color w:val="auto"/>
                <w:sz w:val="28"/>
                <w:szCs w:val="28"/>
                <w:highlight w:val="none"/>
                <w:lang w:val="en-US" w:eastAsia="zh-CN"/>
              </w:rPr>
              <w:t>书香郑州</w:t>
            </w:r>
            <w:r>
              <w:rPr>
                <w:rFonts w:hint="eastAsia" w:ascii="Times New Roman" w:hAnsi="Times New Roman" w:eastAsia="楷体" w:cs="Times New Roman"/>
                <w:b w:val="0"/>
                <w:bCs w:val="0"/>
                <w:color w:val="auto"/>
                <w:sz w:val="28"/>
                <w:szCs w:val="28"/>
                <w:highlight w:val="none"/>
                <w:lang w:val="en-US" w:eastAsia="zh-CN"/>
              </w:rPr>
              <w:t>”</w:t>
            </w:r>
            <w:r>
              <w:rPr>
                <w:rFonts w:hint="eastAsia" w:ascii="楷体" w:hAnsi="楷体" w:eastAsia="楷体" w:cs="楷体"/>
                <w:b w:val="0"/>
                <w:bCs w:val="0"/>
                <w:color w:val="auto"/>
                <w:sz w:val="28"/>
                <w:szCs w:val="28"/>
                <w:highlight w:val="none"/>
                <w:lang w:val="en-US" w:eastAsia="zh-CN"/>
              </w:rPr>
              <w:t>建设。</w:t>
            </w:r>
            <w:r>
              <w:rPr>
                <w:rFonts w:hint="eastAsia" w:ascii="楷体" w:hAnsi="楷体" w:eastAsia="楷体" w:cs="楷体"/>
                <w:b w:val="0"/>
                <w:bCs w:val="0"/>
                <w:color w:val="auto"/>
                <w:sz w:val="28"/>
                <w:szCs w:val="28"/>
                <w:highlight w:val="none"/>
              </w:rPr>
              <w:t>建好用好郑品书舍。办好全民阅读活动周</w:t>
            </w:r>
            <w:r>
              <w:rPr>
                <w:rFonts w:hint="eastAsia" w:ascii="楷体" w:hAnsi="楷体" w:eastAsia="楷体" w:cs="楷体"/>
                <w:b w:val="0"/>
                <w:bCs w:val="0"/>
                <w:color w:val="auto"/>
                <w:sz w:val="28"/>
                <w:szCs w:val="28"/>
                <w:highlight w:val="none"/>
                <w:lang w:eastAsia="zh-CN"/>
              </w:rPr>
              <w:t>，</w:t>
            </w:r>
            <w:r>
              <w:rPr>
                <w:rFonts w:hint="eastAsia" w:ascii="楷体" w:hAnsi="楷体" w:eastAsia="楷体" w:cs="楷体"/>
                <w:b w:val="0"/>
                <w:bCs w:val="0"/>
                <w:color w:val="auto"/>
                <w:sz w:val="28"/>
                <w:szCs w:val="28"/>
                <w:highlight w:val="none"/>
                <w:lang w:val="en-US" w:eastAsia="zh-CN"/>
              </w:rPr>
              <w:t>培育“全民阅读季”“名家讲座”等品牌，开展</w:t>
            </w:r>
            <w:r>
              <w:rPr>
                <w:rFonts w:hint="default" w:ascii="Times New Roman" w:hAnsi="Times New Roman" w:eastAsia="楷体" w:cs="Times New Roman"/>
                <w:b w:val="0"/>
                <w:bCs w:val="0"/>
                <w:color w:val="auto"/>
                <w:sz w:val="28"/>
                <w:szCs w:val="28"/>
                <w:highlight w:val="none"/>
                <w:lang w:val="en-US" w:eastAsia="zh-CN"/>
              </w:rPr>
              <w:t>4·23</w:t>
            </w:r>
            <w:r>
              <w:rPr>
                <w:rFonts w:hint="eastAsia" w:ascii="楷体" w:hAnsi="楷体" w:eastAsia="楷体" w:cs="楷体"/>
                <w:b w:val="0"/>
                <w:bCs w:val="0"/>
                <w:color w:val="auto"/>
                <w:sz w:val="28"/>
                <w:szCs w:val="28"/>
                <w:highlight w:val="none"/>
                <w:lang w:val="en-US" w:eastAsia="zh-CN"/>
              </w:rPr>
              <w:t>世界读书日系列、“朗读之星”评选等活动。</w:t>
            </w:r>
          </w:p>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楷体" w:hAnsi="楷体" w:eastAsia="楷体" w:cs="楷体"/>
                <w:b w:val="0"/>
                <w:bCs w:val="0"/>
                <w:color w:val="auto"/>
                <w:sz w:val="28"/>
                <w:szCs w:val="28"/>
                <w:highlight w:val="none"/>
                <w:lang w:val="en-US" w:eastAsia="zh-CN"/>
              </w:rPr>
            </w:pPr>
            <w:r>
              <w:rPr>
                <w:rFonts w:hint="eastAsia" w:ascii="Times New Roman" w:hAnsi="Times New Roman" w:eastAsia="楷体" w:cs="Times New Roman"/>
                <w:b w:val="0"/>
                <w:bCs w:val="0"/>
                <w:color w:val="auto"/>
                <w:sz w:val="28"/>
                <w:szCs w:val="28"/>
                <w:highlight w:val="none"/>
                <w:lang w:val="en-US" w:eastAsia="zh-CN"/>
              </w:rPr>
              <w:t>3.“</w:t>
            </w:r>
            <w:r>
              <w:rPr>
                <w:rFonts w:hint="eastAsia" w:ascii="楷体" w:hAnsi="楷体" w:eastAsia="楷体" w:cs="楷体"/>
                <w:b w:val="0"/>
                <w:bCs w:val="0"/>
                <w:color w:val="auto"/>
                <w:sz w:val="28"/>
                <w:szCs w:val="28"/>
                <w:highlight w:val="none"/>
                <w:lang w:val="en-US" w:eastAsia="zh-CN"/>
              </w:rPr>
              <w:t>书画郑州</w:t>
            </w:r>
            <w:r>
              <w:rPr>
                <w:rFonts w:hint="eastAsia" w:ascii="Times New Roman" w:hAnsi="Times New Roman" w:eastAsia="楷体" w:cs="Times New Roman"/>
                <w:b w:val="0"/>
                <w:bCs w:val="0"/>
                <w:color w:val="auto"/>
                <w:sz w:val="28"/>
                <w:szCs w:val="28"/>
                <w:highlight w:val="none"/>
                <w:lang w:val="en-US" w:eastAsia="zh-CN"/>
              </w:rPr>
              <w:t>”</w:t>
            </w:r>
            <w:r>
              <w:rPr>
                <w:rFonts w:hint="eastAsia" w:ascii="楷体" w:hAnsi="楷体" w:eastAsia="楷体" w:cs="楷体"/>
                <w:b w:val="0"/>
                <w:bCs w:val="0"/>
                <w:color w:val="auto"/>
                <w:sz w:val="28"/>
                <w:szCs w:val="28"/>
                <w:highlight w:val="none"/>
                <w:lang w:val="en-US" w:eastAsia="zh-CN"/>
              </w:rPr>
              <w:t>建设。依托郑州美术馆定期举办画展、书展，办好“轩辕情·中国梦”全国中国画书法篆刻展。</w:t>
            </w:r>
          </w:p>
          <w:p>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楷体" w:hAnsi="楷体" w:eastAsia="楷体" w:cs="楷体"/>
                <w:b w:val="0"/>
                <w:bCs w:val="0"/>
                <w:color w:val="auto"/>
                <w:sz w:val="28"/>
                <w:szCs w:val="28"/>
                <w:highlight w:val="none"/>
                <w:lang w:val="en-US" w:eastAsia="zh-CN"/>
              </w:rPr>
            </w:pPr>
            <w:r>
              <w:rPr>
                <w:rFonts w:hint="eastAsia" w:ascii="楷体" w:hAnsi="楷体" w:eastAsia="楷体" w:cs="楷体"/>
                <w:b w:val="0"/>
                <w:bCs w:val="0"/>
                <w:color w:val="auto"/>
                <w:sz w:val="28"/>
                <w:szCs w:val="28"/>
                <w:highlight w:val="none"/>
                <w:lang w:val="en-US" w:eastAsia="zh-CN" w:bidi="ar"/>
              </w:rPr>
              <w:t>4.文艺惠民演出。策划举办</w:t>
            </w:r>
            <w:r>
              <w:rPr>
                <w:rFonts w:hint="default" w:ascii="楷体" w:hAnsi="楷体" w:eastAsia="楷体" w:cs="楷体"/>
                <w:b w:val="0"/>
                <w:bCs w:val="0"/>
                <w:color w:val="auto"/>
                <w:sz w:val="28"/>
                <w:szCs w:val="28"/>
                <w:highlight w:val="none"/>
                <w:lang w:val="en-US" w:eastAsia="zh-CN" w:bidi="ar"/>
              </w:rPr>
              <w:t>5000</w:t>
            </w:r>
            <w:r>
              <w:rPr>
                <w:rFonts w:hint="eastAsia" w:ascii="楷体" w:hAnsi="楷体" w:eastAsia="楷体" w:cs="楷体"/>
                <w:b w:val="0"/>
                <w:bCs w:val="0"/>
                <w:color w:val="auto"/>
                <w:sz w:val="28"/>
                <w:szCs w:val="28"/>
                <w:highlight w:val="none"/>
                <w:lang w:val="en-US" w:eastAsia="zh-CN" w:bidi="ar"/>
              </w:rPr>
              <w:t>余场（含县市区）文艺惠民演出。</w:t>
            </w: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32" w:name="_Toc23924"/>
      <w:bookmarkStart w:id="33" w:name="_Toc4933"/>
      <w:bookmarkStart w:id="34" w:name="_Toc31587"/>
      <w:r>
        <w:rPr>
          <w:rFonts w:hint="eastAsia" w:ascii="黑体" w:hAnsi="黑体" w:eastAsia="黑体" w:cs="黑体"/>
          <w:b w:val="0"/>
          <w:bCs/>
          <w:color w:val="auto"/>
          <w:highlight w:val="none"/>
          <w:lang w:val="en-US" w:eastAsia="zh-CN"/>
        </w:rPr>
        <w:t>五、加强文化遗产保护利用</w:t>
      </w:r>
      <w:bookmarkEnd w:id="32"/>
      <w:bookmarkEnd w:id="33"/>
      <w:bookmarkEnd w:id="3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000000"/>
          <w:kern w:val="0"/>
          <w:sz w:val="32"/>
          <w:szCs w:val="32"/>
          <w:highlight w:val="none"/>
          <w:lang w:eastAsia="zh-CN"/>
        </w:rPr>
      </w:pPr>
      <w:r>
        <w:rPr>
          <w:rFonts w:hint="eastAsia" w:ascii="Times New Roman" w:hAnsi="Times New Roman" w:eastAsia="仿宋_GB2312" w:cs="Times New Roman"/>
          <w:color w:val="000000"/>
          <w:kern w:val="0"/>
          <w:sz w:val="32"/>
          <w:szCs w:val="32"/>
          <w:highlight w:val="none"/>
          <w:lang w:eastAsia="zh-CN"/>
        </w:rPr>
        <w:t>深入实施中华优秀传统文化传承发展工</w:t>
      </w:r>
      <w:r>
        <w:rPr>
          <w:rFonts w:hint="eastAsia" w:ascii="Times New Roman" w:hAnsi="Times New Roman" w:eastAsia="仿宋_GB2312" w:cs="Times New Roman"/>
          <w:color w:val="auto"/>
          <w:kern w:val="0"/>
          <w:sz w:val="32"/>
          <w:szCs w:val="32"/>
          <w:highlight w:val="none"/>
          <w:lang w:eastAsia="zh-CN"/>
        </w:rPr>
        <w:t>程，坚持保护优先、活化利用、守正创新，系统保护、传承弘扬中原优秀传统文化瑰宝。</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000000"/>
          <w:kern w:val="0"/>
          <w:sz w:val="32"/>
          <w:szCs w:val="32"/>
          <w:highlight w:val="none"/>
          <w:lang w:eastAsia="zh-CN"/>
        </w:rPr>
      </w:pPr>
      <w:bookmarkStart w:id="35" w:name="_Toc13369"/>
      <w:bookmarkStart w:id="36" w:name="_Toc19490"/>
      <w:r>
        <w:rPr>
          <w:rFonts w:hint="eastAsia" w:ascii="楷体" w:hAnsi="楷体" w:eastAsia="楷体" w:cs="楷体"/>
          <w:b w:val="0"/>
          <w:bCs w:val="0"/>
          <w:color w:val="auto"/>
          <w:sz w:val="32"/>
          <w:szCs w:val="32"/>
          <w:highlight w:val="none"/>
          <w:lang w:val="en-US" w:eastAsia="zh-CN"/>
        </w:rPr>
        <w:t>（一）深化优秀传统文化研究阐释</w:t>
      </w:r>
      <w:bookmarkEnd w:id="35"/>
      <w:bookmarkEnd w:id="36"/>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000000"/>
          <w:kern w:val="0"/>
          <w:sz w:val="32"/>
          <w:szCs w:val="32"/>
          <w:highlight w:val="none"/>
        </w:rPr>
        <w:t>实施文化根脉溯源行动，</w:t>
      </w:r>
      <w:r>
        <w:rPr>
          <w:rFonts w:hint="eastAsia" w:ascii="Times New Roman" w:hAnsi="Times New Roman" w:eastAsia="仿宋_GB2312" w:cs="Times New Roman"/>
          <w:color w:val="auto"/>
          <w:kern w:val="0"/>
          <w:sz w:val="32"/>
          <w:szCs w:val="32"/>
          <w:highlight w:val="none"/>
          <w:lang w:val="en-US" w:eastAsia="zh-CN"/>
        </w:rPr>
        <w:t>持续推进中华文明探源、“考古中国”等重大项目，积极参与国家夏商文明研究体系，推动成立郑州仰韶文化与中华文明起源研究中心，强化郑州华夏文明核心溯源</w:t>
      </w:r>
      <w:r>
        <w:rPr>
          <w:rFonts w:hint="eastAsia" w:ascii="Times New Roman" w:hAnsi="Times New Roman" w:eastAsia="仿宋_GB2312" w:cs="Times New Roman"/>
          <w:color w:val="auto"/>
          <w:kern w:val="0"/>
          <w:sz w:val="32"/>
          <w:szCs w:val="32"/>
          <w:highlight w:val="none"/>
        </w:rPr>
        <w:t>地位，系统阐释中原文脉时代价值</w:t>
      </w:r>
      <w:r>
        <w:rPr>
          <w:rFonts w:hint="eastAsia" w:ascii="Times New Roman" w:hAnsi="Times New Roman" w:eastAsia="仿宋_GB2312" w:cs="Times New Roman"/>
          <w:color w:val="auto"/>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000000"/>
          <w:kern w:val="0"/>
          <w:sz w:val="32"/>
          <w:szCs w:val="32"/>
          <w:highlight w:val="none"/>
        </w:rPr>
      </w:pPr>
      <w:bookmarkStart w:id="37" w:name="_Toc1147"/>
      <w:bookmarkStart w:id="38" w:name="_Toc15941"/>
      <w:r>
        <w:rPr>
          <w:rFonts w:hint="eastAsia" w:ascii="楷体" w:hAnsi="楷体" w:eastAsia="楷体" w:cs="楷体"/>
          <w:b w:val="0"/>
          <w:bCs w:val="0"/>
          <w:color w:val="auto"/>
          <w:sz w:val="32"/>
          <w:szCs w:val="32"/>
          <w:highlight w:val="none"/>
          <w:lang w:val="en-US" w:eastAsia="zh-CN"/>
        </w:rPr>
        <w:t>（二）加强物质文化遗产保护传承与合理利用</w:t>
      </w:r>
      <w:bookmarkEnd w:id="37"/>
      <w:bookmarkEnd w:id="38"/>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000000"/>
          <w:kern w:val="0"/>
          <w:sz w:val="32"/>
          <w:szCs w:val="32"/>
          <w:highlight w:val="none"/>
        </w:rPr>
        <w:t>建好用好黄河、大运</w:t>
      </w:r>
      <w:r>
        <w:rPr>
          <w:rFonts w:hint="eastAsia" w:ascii="Times New Roman" w:hAnsi="Times New Roman" w:eastAsia="仿宋_GB2312" w:cs="Times New Roman"/>
          <w:color w:val="auto"/>
          <w:kern w:val="0"/>
          <w:sz w:val="32"/>
          <w:szCs w:val="32"/>
          <w:highlight w:val="none"/>
          <w:lang w:val="en-US" w:eastAsia="zh-CN"/>
        </w:rPr>
        <w:t>河、长城国家文化公园（郑州段）。完善“大遗址公园+</w:t>
      </w:r>
      <w:r>
        <w:rPr>
          <w:rFonts w:hint="eastAsia" w:ascii="Times New Roman" w:hAnsi="Times New Roman" w:eastAsia="仿宋_GB2312" w:cs="Times New Roman"/>
          <w:color w:val="auto"/>
          <w:kern w:val="0"/>
          <w:sz w:val="32"/>
          <w:szCs w:val="32"/>
          <w:highlight w:val="none"/>
          <w:lang w:val="en-US" w:eastAsia="zh-CN"/>
        </w:rPr>
        <w:t>遗址博物馆”</w:t>
      </w:r>
      <w:r>
        <w:rPr>
          <w:rFonts w:hint="eastAsia" w:ascii="Times New Roman" w:hAnsi="Times New Roman" w:eastAsia="仿宋_GB2312" w:cs="Times New Roman"/>
          <w:color w:val="auto"/>
          <w:kern w:val="0"/>
          <w:sz w:val="32"/>
          <w:szCs w:val="32"/>
          <w:highlight w:val="none"/>
          <w:lang w:val="en-US" w:eastAsia="zh-CN"/>
        </w:rPr>
        <w:t>保护展示体系，提质推进郑州国家大遗址保护利用片区建设，加大双槐树、大河村、郑州商城、裴李岗等重大遗址保护利用和场馆提质力度。强化革命文物保护展示。建立文化遗产保护传承工作协调机构，建立文化遗产保护督察制度，推动文化遗产系统性保护和统一监管。统筹推进历史文化名城名镇名村、传统村落、历史文</w:t>
      </w:r>
      <w:r>
        <w:rPr>
          <w:rFonts w:hint="eastAsia" w:ascii="Times New Roman" w:hAnsi="Times New Roman" w:eastAsia="仿宋_GB2312" w:cs="Times New Roman"/>
          <w:color w:val="auto"/>
          <w:kern w:val="0"/>
          <w:sz w:val="32"/>
          <w:szCs w:val="32"/>
          <w:highlight w:val="none"/>
        </w:rPr>
        <w:t>化街区、历史建筑整体保护与活化</w:t>
      </w:r>
      <w:r>
        <w:rPr>
          <w:rFonts w:hint="eastAsia" w:ascii="Times New Roman" w:hAnsi="Times New Roman" w:eastAsia="仿宋_GB2312" w:cs="Times New Roman"/>
          <w:color w:val="000000"/>
          <w:kern w:val="0"/>
          <w:sz w:val="32"/>
          <w:szCs w:val="32"/>
          <w:highlight w:val="none"/>
          <w:lang w:val="en-US" w:eastAsia="zh-CN"/>
        </w:rPr>
        <w:t>利用</w:t>
      </w:r>
      <w:r>
        <w:rPr>
          <w:rFonts w:hint="eastAsia" w:ascii="Times New Roman" w:hAnsi="Times New Roman" w:eastAsia="仿宋_GB2312" w:cs="Times New Roman"/>
          <w:color w:val="000000"/>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kern w:val="0"/>
          <w:sz w:val="32"/>
          <w:szCs w:val="32"/>
          <w:highlight w:val="none"/>
          <w:lang w:eastAsia="zh-CN"/>
        </w:rPr>
      </w:pPr>
      <w:bookmarkStart w:id="39" w:name="_Toc21253"/>
      <w:bookmarkStart w:id="40" w:name="_Toc14490"/>
      <w:r>
        <w:rPr>
          <w:rFonts w:hint="eastAsia" w:ascii="楷体" w:hAnsi="楷体" w:eastAsia="楷体" w:cs="楷体"/>
          <w:b w:val="0"/>
          <w:bCs w:val="0"/>
          <w:color w:val="auto"/>
          <w:sz w:val="32"/>
          <w:szCs w:val="32"/>
          <w:highlight w:val="none"/>
          <w:lang w:val="en-US" w:eastAsia="zh-CN"/>
        </w:rPr>
        <w:t>（三）强化非物质文化遗产整体性保护与活态化传承</w:t>
      </w:r>
      <w:bookmarkEnd w:id="39"/>
      <w:bookmarkEnd w:id="40"/>
      <w:r>
        <w:rPr>
          <w:rFonts w:hint="eastAsia" w:ascii="楷体" w:hAnsi="楷体" w:eastAsia="楷体" w:cs="楷体"/>
          <w:b w:val="0"/>
          <w:bCs w:val="0"/>
          <w:color w:val="auto"/>
          <w:sz w:val="32"/>
          <w:szCs w:val="32"/>
          <w:highlight w:val="none"/>
          <w:lang w:val="en-US" w:eastAsia="zh-CN"/>
        </w:rPr>
        <w:t>。</w:t>
      </w:r>
      <w:r>
        <w:rPr>
          <w:rFonts w:hint="eastAsia" w:ascii="Times New Roman" w:hAnsi="Times New Roman" w:eastAsia="仿宋_GB2312" w:cs="Times New Roman"/>
          <w:color w:val="auto"/>
          <w:kern w:val="0"/>
          <w:sz w:val="32"/>
          <w:szCs w:val="32"/>
          <w:highlight w:val="none"/>
        </w:rPr>
        <w:t>健全四级非遗项目和传承人名录体系，常态化开展传承人研修培育。推动非遗与设计、时尚、科技等多元领域深度融合</w:t>
      </w:r>
      <w:r>
        <w:rPr>
          <w:rFonts w:hint="eastAsia" w:ascii="Times New Roman" w:hAnsi="Times New Roman" w:eastAsia="仿宋_GB2312" w:cs="Times New Roman"/>
          <w:color w:val="auto"/>
          <w:kern w:val="0"/>
          <w:sz w:val="32"/>
          <w:szCs w:val="32"/>
          <w:highlight w:val="none"/>
          <w:lang w:eastAsia="zh-CN"/>
        </w:rPr>
        <w:t>，培育</w:t>
      </w:r>
      <w:r>
        <w:rPr>
          <w:rFonts w:hint="eastAsia" w:ascii="Times New Roman" w:hAnsi="Times New Roman" w:eastAsia="仿宋_GB2312" w:cs="Times New Roman"/>
          <w:color w:val="auto"/>
          <w:kern w:val="0"/>
          <w:sz w:val="32"/>
          <w:szCs w:val="32"/>
          <w:highlight w:val="none"/>
          <w:lang w:val="en-US" w:eastAsia="zh-CN"/>
        </w:rPr>
        <w:t>历史</w:t>
      </w:r>
      <w:r>
        <w:rPr>
          <w:rFonts w:hint="eastAsia" w:ascii="Times New Roman" w:hAnsi="Times New Roman" w:eastAsia="仿宋_GB2312" w:cs="Times New Roman"/>
          <w:color w:val="auto"/>
          <w:kern w:val="0"/>
          <w:sz w:val="32"/>
          <w:szCs w:val="32"/>
          <w:highlight w:val="none"/>
          <w:lang w:eastAsia="zh-CN"/>
        </w:rPr>
        <w:t>经典产业，打造非遗创新活化高地</w:t>
      </w:r>
      <w:r>
        <w:rPr>
          <w:rFonts w:hint="eastAsia" w:ascii="Times New Roman" w:hAnsi="Times New Roman" w:eastAsia="仿宋_GB2312"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rPr>
        <w:t>实施非遗点亮计划，</w:t>
      </w:r>
      <w:r>
        <w:rPr>
          <w:rFonts w:hint="eastAsia" w:ascii="Times New Roman" w:hAnsi="Times New Roman" w:eastAsia="仿宋_GB2312" w:cs="Times New Roman"/>
          <w:color w:val="auto"/>
          <w:kern w:val="0"/>
          <w:sz w:val="32"/>
          <w:szCs w:val="32"/>
          <w:highlight w:val="none"/>
          <w:lang w:val="en-US" w:eastAsia="zh-CN"/>
        </w:rPr>
        <w:t>推动</w:t>
      </w:r>
      <w:r>
        <w:rPr>
          <w:rFonts w:hint="eastAsia" w:ascii="Times New Roman" w:hAnsi="Times New Roman" w:eastAsia="仿宋_GB2312" w:cs="Times New Roman"/>
          <w:color w:val="auto"/>
          <w:kern w:val="0"/>
          <w:sz w:val="32"/>
          <w:szCs w:val="32"/>
          <w:highlight w:val="none"/>
        </w:rPr>
        <w:t>非遗</w:t>
      </w:r>
      <w:r>
        <w:rPr>
          <w:rFonts w:hint="eastAsia" w:ascii="Times New Roman" w:hAnsi="Times New Roman" w:eastAsia="仿宋_GB2312" w:cs="Times New Roman"/>
          <w:color w:val="auto"/>
          <w:kern w:val="0"/>
          <w:sz w:val="32"/>
          <w:szCs w:val="32"/>
          <w:highlight w:val="none"/>
          <w:lang w:eastAsia="zh-CN"/>
        </w:rPr>
        <w:t>进</w:t>
      </w:r>
      <w:r>
        <w:rPr>
          <w:rFonts w:hint="eastAsia" w:ascii="Times New Roman" w:hAnsi="Times New Roman" w:eastAsia="仿宋_GB2312" w:cs="Times New Roman"/>
          <w:color w:val="auto"/>
          <w:kern w:val="0"/>
          <w:sz w:val="32"/>
          <w:szCs w:val="32"/>
          <w:highlight w:val="none"/>
        </w:rPr>
        <w:t>景区、</w:t>
      </w:r>
      <w:r>
        <w:rPr>
          <w:rFonts w:hint="eastAsia" w:ascii="Times New Roman" w:hAnsi="Times New Roman" w:eastAsia="仿宋_GB2312" w:cs="Times New Roman"/>
          <w:color w:val="auto"/>
          <w:kern w:val="0"/>
          <w:sz w:val="32"/>
          <w:szCs w:val="32"/>
          <w:highlight w:val="none"/>
          <w:lang w:eastAsia="zh-CN"/>
        </w:rPr>
        <w:t>进</w:t>
      </w:r>
      <w:r>
        <w:rPr>
          <w:rFonts w:hint="eastAsia" w:ascii="Times New Roman" w:hAnsi="Times New Roman" w:eastAsia="仿宋_GB2312" w:cs="Times New Roman"/>
          <w:color w:val="auto"/>
          <w:kern w:val="0"/>
          <w:sz w:val="32"/>
          <w:szCs w:val="32"/>
          <w:highlight w:val="none"/>
        </w:rPr>
        <w:t>街区、</w:t>
      </w:r>
      <w:r>
        <w:rPr>
          <w:rFonts w:hint="eastAsia" w:ascii="Times New Roman" w:hAnsi="Times New Roman" w:eastAsia="仿宋_GB2312" w:cs="Times New Roman"/>
          <w:color w:val="auto"/>
          <w:kern w:val="0"/>
          <w:sz w:val="32"/>
          <w:szCs w:val="32"/>
          <w:highlight w:val="none"/>
          <w:lang w:eastAsia="zh-CN"/>
        </w:rPr>
        <w:t>进</w:t>
      </w:r>
      <w:r>
        <w:rPr>
          <w:rFonts w:hint="eastAsia" w:ascii="Times New Roman" w:hAnsi="Times New Roman" w:eastAsia="仿宋_GB2312" w:cs="Times New Roman"/>
          <w:color w:val="auto"/>
          <w:kern w:val="0"/>
          <w:sz w:val="32"/>
          <w:szCs w:val="32"/>
          <w:highlight w:val="none"/>
        </w:rPr>
        <w:t>乡村</w:t>
      </w:r>
      <w:r>
        <w:rPr>
          <w:rFonts w:hint="eastAsia" w:ascii="Times New Roman" w:hAnsi="Times New Roman" w:eastAsia="仿宋_GB2312" w:cs="Times New Roman"/>
          <w:color w:val="auto"/>
          <w:kern w:val="0"/>
          <w:sz w:val="32"/>
          <w:szCs w:val="32"/>
          <w:highlight w:val="none"/>
          <w:lang w:eastAsia="zh-CN"/>
        </w:rPr>
        <w:t>、进</w:t>
      </w:r>
      <w:r>
        <w:rPr>
          <w:rFonts w:hint="eastAsia" w:ascii="Times New Roman" w:hAnsi="Times New Roman" w:eastAsia="仿宋_GB2312" w:cs="Times New Roman"/>
          <w:color w:val="auto"/>
          <w:kern w:val="0"/>
          <w:sz w:val="32"/>
          <w:szCs w:val="32"/>
          <w:highlight w:val="none"/>
        </w:rPr>
        <w:t>民宿，</w:t>
      </w:r>
      <w:r>
        <w:rPr>
          <w:rFonts w:hint="eastAsia" w:ascii="Times New Roman" w:hAnsi="Times New Roman" w:eastAsia="仿宋_GB2312" w:cs="Times New Roman"/>
          <w:color w:val="auto"/>
          <w:kern w:val="0"/>
          <w:sz w:val="32"/>
          <w:szCs w:val="32"/>
          <w:highlight w:val="none"/>
          <w:lang w:val="en-US" w:eastAsia="zh-CN"/>
        </w:rPr>
        <w:t>丰富非遗</w:t>
      </w:r>
      <w:r>
        <w:rPr>
          <w:rFonts w:hint="eastAsia" w:ascii="Times New Roman" w:hAnsi="Times New Roman" w:eastAsia="仿宋_GB2312" w:cs="Times New Roman"/>
          <w:color w:val="auto"/>
          <w:kern w:val="0"/>
          <w:sz w:val="32"/>
          <w:szCs w:val="32"/>
          <w:highlight w:val="none"/>
        </w:rPr>
        <w:t>体验新空间。培育青年传承力量，建立非遗青年人才库，强化创业扶持，壮大年轻化非遗传承队伍，激活非遗传承新生动能</w:t>
      </w:r>
      <w:r>
        <w:rPr>
          <w:rFonts w:hint="eastAsia" w:ascii="Times New Roman" w:hAnsi="Times New Roman" w:eastAsia="仿宋_GB2312" w:cs="Times New Roman"/>
          <w:color w:val="auto"/>
          <w:kern w:val="0"/>
          <w:sz w:val="32"/>
          <w:szCs w:val="32"/>
          <w:highlight w:val="none"/>
          <w:lang w:eastAsia="zh-CN"/>
        </w:rPr>
        <w:t>。</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5000" w:type="pct"/>
            <w:tcBorders>
              <w:top w:val="single" w:color="auto" w:sz="4" w:space="0"/>
              <w:left w:val="single" w:color="auto" w:sz="4" w:space="0"/>
              <w:bottom w:val="single" w:color="auto" w:sz="4" w:space="0"/>
              <w:right w:val="single" w:color="auto" w:sz="4" w:space="0"/>
            </w:tcBorders>
            <w:vAlign w:val="center"/>
          </w:tcPr>
          <w:p>
            <w:pPr>
              <w:pStyle w:val="7"/>
              <w:spacing w:before="0" w:beforeLines="0" w:after="0" w:afterLines="0" w:line="400" w:lineRule="exact"/>
              <w:ind w:firstLine="0" w:firstLineChars="0"/>
              <w:jc w:val="center"/>
              <w:rPr>
                <w:rFonts w:hint="eastAsia" w:ascii="楷体" w:hAnsi="楷体" w:eastAsia="楷体" w:cs="楷体"/>
                <w:b/>
                <w:bCs/>
                <w:color w:val="auto"/>
                <w:kern w:val="0"/>
                <w:sz w:val="28"/>
                <w:szCs w:val="28"/>
                <w:highlight w:val="none"/>
                <w:lang w:eastAsia="zh-CN"/>
              </w:rPr>
            </w:pPr>
            <w:r>
              <w:rPr>
                <w:rFonts w:hint="eastAsia" w:ascii="楷体" w:hAnsi="楷体" w:eastAsia="楷体" w:cs="楷体"/>
                <w:b w:val="0"/>
                <w:bCs w:val="0"/>
                <w:color w:val="auto"/>
                <w:kern w:val="0"/>
                <w:sz w:val="28"/>
                <w:szCs w:val="28"/>
                <w:highlight w:val="none"/>
              </w:rPr>
              <w:t>专栏</w:t>
            </w:r>
            <w:r>
              <w:rPr>
                <w:rFonts w:hint="default" w:ascii="Times New Roman" w:hAnsi="Times New Roman" w:eastAsia="楷体" w:cs="Times New Roman"/>
                <w:b w:val="0"/>
                <w:bCs w:val="0"/>
                <w:color w:val="auto"/>
                <w:kern w:val="0"/>
                <w:sz w:val="28"/>
                <w:szCs w:val="28"/>
                <w:highlight w:val="none"/>
                <w:lang w:val="en-US" w:eastAsia="zh-CN"/>
              </w:rPr>
              <w:t>5</w:t>
            </w:r>
            <w:r>
              <w:rPr>
                <w:rFonts w:hint="eastAsia" w:ascii="楷体" w:hAnsi="楷体" w:eastAsia="楷体" w:cs="楷体"/>
                <w:b w:val="0"/>
                <w:bCs w:val="0"/>
                <w:color w:val="auto"/>
                <w:kern w:val="0"/>
                <w:sz w:val="28"/>
                <w:szCs w:val="28"/>
                <w:highlight w:val="none"/>
                <w:lang w:val="en-US" w:eastAsia="zh-CN"/>
              </w:rPr>
              <w:t xml:space="preserve"> 文化</w:t>
            </w:r>
            <w:r>
              <w:rPr>
                <w:rFonts w:hint="eastAsia" w:ascii="楷体" w:hAnsi="楷体" w:eastAsia="楷体" w:cs="楷体"/>
                <w:b w:val="0"/>
                <w:bCs w:val="0"/>
                <w:color w:val="auto"/>
                <w:kern w:val="0"/>
                <w:sz w:val="28"/>
                <w:szCs w:val="28"/>
                <w:highlight w:val="none"/>
              </w:rPr>
              <w:t>遗产</w:t>
            </w:r>
            <w:r>
              <w:rPr>
                <w:rFonts w:hint="eastAsia" w:ascii="楷体" w:hAnsi="楷体" w:eastAsia="楷体" w:cs="楷体"/>
                <w:b w:val="0"/>
                <w:bCs w:val="0"/>
                <w:color w:val="auto"/>
                <w:kern w:val="0"/>
                <w:sz w:val="28"/>
                <w:szCs w:val="28"/>
                <w:highlight w:val="none"/>
                <w:lang w:val="en-US" w:eastAsia="zh-CN"/>
              </w:rPr>
              <w:t>保护利用工程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5000" w:type="pct"/>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before="0" w:after="0" w:line="440" w:lineRule="exact"/>
              <w:ind w:firstLine="482"/>
              <w:textAlignment w:val="auto"/>
              <w:rPr>
                <w:rFonts w:hint="eastAsia" w:ascii="楷体" w:hAnsi="楷体" w:eastAsia="楷体" w:cs="楷体"/>
                <w:b w:val="0"/>
                <w:bCs w:val="0"/>
                <w:color w:val="auto"/>
                <w:sz w:val="28"/>
                <w:szCs w:val="28"/>
                <w:highlight w:val="none"/>
                <w:lang w:val="en-US" w:eastAsia="zh-CN" w:bidi="ar"/>
              </w:rPr>
            </w:pPr>
            <w:r>
              <w:rPr>
                <w:rFonts w:hint="eastAsia" w:ascii="Times New Roman" w:hAnsi="Times New Roman" w:eastAsia="楷体" w:cs="Times New Roman"/>
                <w:b w:val="0"/>
                <w:bCs w:val="0"/>
                <w:color w:val="auto"/>
                <w:sz w:val="28"/>
                <w:szCs w:val="28"/>
                <w:highlight w:val="none"/>
                <w:lang w:val="en-US" w:eastAsia="zh-CN" w:bidi="ar"/>
              </w:rPr>
              <w:t>1.</w:t>
            </w:r>
            <w:r>
              <w:rPr>
                <w:rFonts w:hint="eastAsia" w:ascii="楷体" w:hAnsi="楷体" w:eastAsia="楷体" w:cs="楷体"/>
                <w:b w:val="0"/>
                <w:bCs w:val="0"/>
                <w:color w:val="auto"/>
                <w:sz w:val="28"/>
                <w:szCs w:val="28"/>
                <w:highlight w:val="none"/>
                <w:lang w:bidi="ar"/>
              </w:rPr>
              <w:t>文化遗产</w:t>
            </w:r>
            <w:r>
              <w:rPr>
                <w:rFonts w:hint="eastAsia" w:ascii="楷体" w:hAnsi="楷体" w:eastAsia="楷体" w:cs="楷体"/>
                <w:b w:val="0"/>
                <w:bCs w:val="0"/>
                <w:color w:val="auto"/>
                <w:sz w:val="28"/>
                <w:szCs w:val="28"/>
                <w:highlight w:val="none"/>
                <w:lang w:val="en-US" w:eastAsia="zh-CN" w:bidi="ar"/>
              </w:rPr>
              <w:t>保护</w:t>
            </w:r>
            <w:r>
              <w:rPr>
                <w:rFonts w:hint="eastAsia" w:ascii="楷体" w:hAnsi="楷体" w:eastAsia="楷体" w:cs="楷体"/>
                <w:b w:val="0"/>
                <w:bCs w:val="0"/>
                <w:color w:val="auto"/>
                <w:sz w:val="28"/>
                <w:szCs w:val="28"/>
                <w:highlight w:val="none"/>
                <w:lang w:bidi="ar"/>
              </w:rPr>
              <w:t>利用。加</w:t>
            </w:r>
            <w:r>
              <w:rPr>
                <w:rFonts w:hint="eastAsia" w:ascii="楷体" w:hAnsi="楷体" w:eastAsia="楷体" w:cs="楷体"/>
                <w:b w:val="0"/>
                <w:bCs w:val="0"/>
                <w:color w:val="auto"/>
                <w:sz w:val="28"/>
                <w:szCs w:val="28"/>
                <w:highlight w:val="none"/>
                <w:lang w:eastAsia="zh-CN" w:bidi="ar"/>
              </w:rPr>
              <w:t>强登封“天地之中”历史建筑群、大运河通渠郑州段</w:t>
            </w:r>
            <w:r>
              <w:rPr>
                <w:rFonts w:hint="default" w:ascii="楷体" w:hAnsi="楷体" w:eastAsia="楷体" w:cs="楷体"/>
                <w:b w:val="0"/>
                <w:bCs w:val="0"/>
                <w:color w:val="auto"/>
                <w:sz w:val="28"/>
                <w:szCs w:val="28"/>
                <w:highlight w:val="none"/>
                <w:lang w:eastAsia="zh-CN" w:bidi="ar"/>
              </w:rPr>
              <w:t>2</w:t>
            </w:r>
            <w:r>
              <w:rPr>
                <w:rFonts w:hint="eastAsia" w:ascii="楷体" w:hAnsi="楷体" w:eastAsia="楷体" w:cs="楷体"/>
                <w:b w:val="0"/>
                <w:bCs w:val="0"/>
                <w:color w:val="auto"/>
                <w:sz w:val="28"/>
                <w:szCs w:val="28"/>
                <w:highlight w:val="none"/>
                <w:lang w:eastAsia="zh-CN" w:bidi="ar"/>
              </w:rPr>
              <w:t>项12处世界文化遗产保护利用与展示。</w:t>
            </w:r>
            <w:r>
              <w:rPr>
                <w:rFonts w:hint="eastAsia" w:ascii="楷体" w:hAnsi="楷体" w:eastAsia="楷体" w:cs="楷体"/>
                <w:b w:val="0"/>
                <w:bCs w:val="0"/>
                <w:color w:val="auto"/>
                <w:sz w:val="28"/>
                <w:szCs w:val="28"/>
                <w:highlight w:val="none"/>
                <w:lang w:val="en-US" w:eastAsia="zh-CN" w:bidi="ar"/>
              </w:rPr>
              <w:t>推进</w:t>
            </w:r>
            <w:r>
              <w:rPr>
                <w:rFonts w:hint="eastAsia" w:ascii="楷体" w:hAnsi="楷体" w:eastAsia="楷体" w:cs="楷体"/>
                <w:b w:val="0"/>
                <w:bCs w:val="0"/>
                <w:color w:val="auto"/>
                <w:sz w:val="28"/>
                <w:szCs w:val="28"/>
                <w:highlight w:val="none"/>
                <w:lang w:eastAsia="zh-CN" w:bidi="ar"/>
              </w:rPr>
              <w:t>北宋皇陵国家考古遗址公园</w:t>
            </w:r>
            <w:r>
              <w:rPr>
                <w:rFonts w:hint="eastAsia" w:ascii="楷体" w:hAnsi="楷体" w:eastAsia="楷体" w:cs="楷体"/>
                <w:b w:val="0"/>
                <w:bCs w:val="0"/>
                <w:color w:val="auto"/>
                <w:sz w:val="28"/>
                <w:szCs w:val="28"/>
                <w:highlight w:val="none"/>
                <w:lang w:val="en-US" w:eastAsia="zh-CN" w:bidi="ar"/>
              </w:rPr>
              <w:t>建设和双槐树国家考古遗址公园建设立项，加强汉霸二王城遗址保护修缮和第二砂轮厂工业遗址展示利用</w:t>
            </w:r>
            <w:r>
              <w:rPr>
                <w:rFonts w:hint="eastAsia" w:ascii="楷体" w:hAnsi="楷体" w:eastAsia="楷体" w:cs="楷体"/>
                <w:b w:val="0"/>
                <w:bCs w:val="0"/>
                <w:color w:val="auto"/>
                <w:sz w:val="28"/>
                <w:szCs w:val="28"/>
                <w:highlight w:val="none"/>
                <w:lang w:eastAsia="zh-CN" w:bidi="ar"/>
              </w:rPr>
              <w:t>。</w:t>
            </w:r>
            <w:r>
              <w:rPr>
                <w:rFonts w:hint="eastAsia" w:ascii="楷体" w:hAnsi="楷体" w:eastAsia="楷体" w:cs="楷体"/>
                <w:b w:val="0"/>
                <w:bCs w:val="0"/>
                <w:color w:val="auto"/>
                <w:sz w:val="28"/>
                <w:szCs w:val="28"/>
                <w:highlight w:val="none"/>
                <w:lang w:eastAsia="zh-CN" w:bidi="ar"/>
              </w:rPr>
              <w:t>实施郑州商城中轴线展示利用工程，打造“一方街、一条路、一座城”</w:t>
            </w:r>
            <w:r>
              <w:rPr>
                <w:rFonts w:hint="eastAsia" w:ascii="楷体" w:hAnsi="楷体" w:eastAsia="楷体" w:cs="楷体"/>
                <w:b w:val="0"/>
                <w:bCs w:val="0"/>
                <w:color w:val="auto"/>
                <w:sz w:val="28"/>
                <w:szCs w:val="28"/>
                <w:highlight w:val="none"/>
                <w:lang w:val="en-US" w:eastAsia="zh-CN" w:bidi="ar"/>
              </w:rPr>
              <w:t>的城市</w:t>
            </w:r>
            <w:r>
              <w:rPr>
                <w:rFonts w:hint="eastAsia" w:ascii="楷体" w:hAnsi="楷体" w:eastAsia="楷体" w:cs="楷体"/>
                <w:b w:val="0"/>
                <w:bCs w:val="0"/>
                <w:color w:val="auto"/>
                <w:sz w:val="28"/>
                <w:szCs w:val="28"/>
                <w:highlight w:val="none"/>
                <w:lang w:eastAsia="zh-CN" w:bidi="ar"/>
              </w:rPr>
              <w:t>历史文化</w:t>
            </w:r>
            <w:r>
              <w:rPr>
                <w:rFonts w:hint="eastAsia" w:ascii="楷体" w:hAnsi="楷体" w:eastAsia="楷体" w:cs="楷体"/>
                <w:b w:val="0"/>
                <w:bCs w:val="0"/>
                <w:color w:val="auto"/>
                <w:sz w:val="28"/>
                <w:szCs w:val="28"/>
                <w:highlight w:val="none"/>
                <w:lang w:val="en-US" w:eastAsia="zh-CN" w:bidi="ar"/>
              </w:rPr>
              <w:t>新</w:t>
            </w:r>
            <w:r>
              <w:rPr>
                <w:rFonts w:hint="eastAsia" w:ascii="楷体" w:hAnsi="楷体" w:eastAsia="楷体" w:cs="楷体"/>
                <w:b w:val="0"/>
                <w:bCs w:val="0"/>
                <w:color w:val="auto"/>
                <w:sz w:val="28"/>
                <w:szCs w:val="28"/>
                <w:highlight w:val="none"/>
                <w:lang w:eastAsia="zh-CN" w:bidi="ar"/>
              </w:rPr>
              <w:t>走廊。</w:t>
            </w:r>
          </w:p>
          <w:p>
            <w:pPr>
              <w:keepNext w:val="0"/>
              <w:keepLines w:val="0"/>
              <w:pageBreakBefore w:val="0"/>
              <w:widowControl w:val="0"/>
              <w:kinsoku/>
              <w:wordWrap/>
              <w:overflowPunct/>
              <w:topLinePunct w:val="0"/>
              <w:autoSpaceDE/>
              <w:autoSpaceDN/>
              <w:bidi w:val="0"/>
              <w:adjustRightInd/>
              <w:snapToGrid/>
              <w:spacing w:before="0" w:after="0" w:line="440" w:lineRule="exact"/>
              <w:ind w:firstLine="482"/>
              <w:textAlignment w:val="auto"/>
              <w:rPr>
                <w:rFonts w:hint="eastAsia" w:ascii="楷体" w:hAnsi="楷体" w:eastAsia="楷体" w:cs="楷体"/>
                <w:b w:val="0"/>
                <w:bCs w:val="0"/>
                <w:color w:val="auto"/>
                <w:sz w:val="28"/>
                <w:szCs w:val="28"/>
                <w:highlight w:val="none"/>
                <w:lang w:val="en-US" w:eastAsia="zh-CN" w:bidi="ar"/>
              </w:rPr>
            </w:pPr>
            <w:r>
              <w:rPr>
                <w:rFonts w:hint="eastAsia" w:ascii="楷体" w:hAnsi="楷体" w:eastAsia="楷体" w:cs="楷体"/>
                <w:b w:val="0"/>
                <w:bCs w:val="0"/>
                <w:color w:val="auto"/>
                <w:sz w:val="28"/>
                <w:szCs w:val="28"/>
                <w:highlight w:val="none"/>
                <w:lang w:val="en-US" w:eastAsia="zh-CN" w:bidi="ar"/>
              </w:rPr>
              <w:t>2.</w:t>
            </w:r>
            <w:r>
              <w:rPr>
                <w:rFonts w:hint="eastAsia" w:ascii="楷体" w:hAnsi="楷体" w:eastAsia="楷体" w:cs="楷体"/>
                <w:b w:val="0"/>
                <w:bCs w:val="0"/>
                <w:color w:val="auto"/>
                <w:sz w:val="28"/>
                <w:szCs w:val="28"/>
                <w:highlight w:val="none"/>
                <w:lang w:eastAsia="zh-CN" w:bidi="ar"/>
              </w:rPr>
              <w:t>博物馆提质升级。做优做强郑州博物馆、郑州商都遗址博物院、大河村遗址博物馆、郑州二七纪念馆、河南南水北调博物馆等</w:t>
            </w:r>
            <w:r>
              <w:rPr>
                <w:rFonts w:hint="eastAsia" w:ascii="楷体" w:hAnsi="楷体" w:eastAsia="楷体" w:cs="楷体"/>
                <w:b w:val="0"/>
                <w:bCs w:val="0"/>
                <w:color w:val="auto"/>
                <w:sz w:val="28"/>
                <w:szCs w:val="28"/>
                <w:highlight w:val="none"/>
                <w:lang w:val="en-US" w:eastAsia="zh-CN" w:bidi="ar"/>
              </w:rPr>
              <w:t>一批国有博物馆</w:t>
            </w:r>
            <w:r>
              <w:rPr>
                <w:rFonts w:hint="eastAsia" w:ascii="楷体" w:hAnsi="楷体" w:eastAsia="楷体" w:cs="楷体"/>
                <w:b w:val="0"/>
                <w:bCs w:val="0"/>
                <w:color w:val="auto"/>
                <w:sz w:val="28"/>
                <w:szCs w:val="28"/>
                <w:highlight w:val="none"/>
                <w:lang w:eastAsia="zh-CN" w:bidi="ar"/>
              </w:rPr>
              <w:t>标杆场馆</w:t>
            </w:r>
            <w:r>
              <w:rPr>
                <w:rFonts w:hint="eastAsia" w:ascii="楷体" w:hAnsi="楷体" w:eastAsia="楷体" w:cs="楷体"/>
                <w:b w:val="0"/>
                <w:bCs w:val="0"/>
                <w:color w:val="auto"/>
                <w:sz w:val="28"/>
                <w:szCs w:val="28"/>
                <w:highlight w:val="none"/>
                <w:lang w:eastAsia="zh-CN" w:bidi="ar"/>
              </w:rPr>
              <w:t>，分类推动国有、行业、非国有博物馆和类博物馆建设提升</w:t>
            </w:r>
            <w:r>
              <w:rPr>
                <w:rFonts w:hint="eastAsia" w:ascii="楷体" w:hAnsi="楷体" w:eastAsia="楷体" w:cs="楷体"/>
                <w:b w:val="0"/>
                <w:bCs w:val="0"/>
                <w:color w:val="auto"/>
                <w:sz w:val="28"/>
                <w:szCs w:val="28"/>
                <w:highlight w:val="none"/>
                <w:lang w:eastAsia="zh-CN" w:bidi="ar"/>
              </w:rPr>
              <w:t>。</w:t>
            </w:r>
            <w:r>
              <w:rPr>
                <w:rFonts w:hint="eastAsia" w:ascii="楷体" w:hAnsi="楷体" w:eastAsia="楷体" w:cs="楷体"/>
                <w:b w:val="0"/>
                <w:bCs w:val="0"/>
                <w:color w:val="auto"/>
                <w:sz w:val="28"/>
                <w:szCs w:val="28"/>
                <w:highlight w:val="none"/>
                <w:lang w:val="en-US" w:eastAsia="zh-CN" w:bidi="ar"/>
              </w:rPr>
              <w:t>推进智慧数字</w:t>
            </w:r>
            <w:r>
              <w:rPr>
                <w:rFonts w:hint="eastAsia" w:ascii="楷体" w:hAnsi="楷体" w:eastAsia="楷体" w:cs="楷体"/>
                <w:b w:val="0"/>
                <w:bCs w:val="0"/>
                <w:color w:val="auto"/>
                <w:sz w:val="28"/>
                <w:szCs w:val="28"/>
                <w:highlight w:val="none"/>
                <w:lang w:val="en-US" w:eastAsia="zh-CN" w:bidi="ar"/>
              </w:rPr>
              <w:t>博物馆建设，提升场馆公共文化</w:t>
            </w:r>
            <w:r>
              <w:rPr>
                <w:rFonts w:hint="eastAsia" w:ascii="楷体" w:hAnsi="楷体" w:eastAsia="楷体" w:cs="楷体"/>
                <w:b w:val="0"/>
                <w:bCs w:val="0"/>
                <w:color w:val="auto"/>
                <w:sz w:val="28"/>
                <w:szCs w:val="28"/>
                <w:highlight w:val="none"/>
                <w:lang w:val="en-US" w:eastAsia="zh-CN" w:bidi="ar"/>
              </w:rPr>
              <w:t>服务，研发推出一批典型的“郑州礼物”文博文创产品。</w:t>
            </w:r>
          </w:p>
          <w:p>
            <w:pPr>
              <w:keepNext w:val="0"/>
              <w:keepLines w:val="0"/>
              <w:pageBreakBefore w:val="0"/>
              <w:widowControl w:val="0"/>
              <w:kinsoku/>
              <w:wordWrap/>
              <w:overflowPunct/>
              <w:topLinePunct w:val="0"/>
              <w:autoSpaceDE/>
              <w:autoSpaceDN/>
              <w:bidi w:val="0"/>
              <w:adjustRightInd/>
              <w:snapToGrid/>
              <w:spacing w:before="0" w:after="0" w:line="440" w:lineRule="exact"/>
              <w:ind w:firstLine="482"/>
              <w:textAlignment w:val="auto"/>
              <w:rPr>
                <w:rFonts w:hint="eastAsia" w:ascii="楷体" w:hAnsi="楷体" w:eastAsia="楷体" w:cs="楷体"/>
                <w:b w:val="0"/>
                <w:bCs w:val="0"/>
                <w:color w:val="auto"/>
                <w:sz w:val="28"/>
                <w:szCs w:val="28"/>
                <w:highlight w:val="none"/>
                <w:lang w:val="en-US" w:eastAsia="zh-CN" w:bidi="ar"/>
              </w:rPr>
            </w:pPr>
            <w:r>
              <w:rPr>
                <w:rFonts w:hint="default" w:ascii="Times New Roman" w:hAnsi="Times New Roman" w:eastAsia="楷体" w:cs="Times New Roman"/>
                <w:b w:val="0"/>
                <w:bCs w:val="0"/>
                <w:color w:val="auto"/>
                <w:sz w:val="28"/>
                <w:szCs w:val="28"/>
                <w:highlight w:val="none"/>
                <w:lang w:val="en-US" w:eastAsia="zh-CN" w:bidi="ar"/>
              </w:rPr>
              <w:t>3.</w:t>
            </w:r>
            <w:r>
              <w:rPr>
                <w:rFonts w:hint="eastAsia" w:ascii="楷体" w:hAnsi="楷体" w:eastAsia="楷体" w:cs="楷体"/>
                <w:b w:val="0"/>
                <w:bCs w:val="0"/>
                <w:color w:val="auto"/>
                <w:sz w:val="28"/>
                <w:szCs w:val="28"/>
                <w:highlight w:val="none"/>
                <w:lang w:val="en-US" w:eastAsia="zh-CN" w:bidi="ar"/>
              </w:rPr>
              <w:t>非物质文化遗产保护传承</w:t>
            </w:r>
            <w:r>
              <w:rPr>
                <w:rFonts w:hint="eastAsia" w:ascii="楷体" w:hAnsi="楷体" w:eastAsia="楷体" w:cs="楷体"/>
                <w:b w:val="0"/>
                <w:bCs w:val="0"/>
                <w:color w:val="auto"/>
                <w:sz w:val="28"/>
                <w:szCs w:val="28"/>
                <w:highlight w:val="none"/>
                <w:lang w:bidi="ar"/>
              </w:rPr>
              <w:t>。</w:t>
            </w:r>
            <w:r>
              <w:rPr>
                <w:rFonts w:hint="eastAsia" w:ascii="楷体" w:hAnsi="楷体" w:eastAsia="楷体" w:cs="楷体"/>
                <w:b w:val="0"/>
                <w:bCs w:val="0"/>
                <w:color w:val="auto"/>
                <w:sz w:val="28"/>
                <w:szCs w:val="28"/>
                <w:highlight w:val="none"/>
                <w:lang w:eastAsia="zh-CN" w:bidi="ar"/>
              </w:rPr>
              <w:t>高质量建设非遗工坊</w:t>
            </w:r>
            <w:r>
              <w:rPr>
                <w:rFonts w:hint="eastAsia" w:ascii="楷体" w:hAnsi="楷体" w:eastAsia="楷体" w:cs="楷体"/>
                <w:b w:val="0"/>
                <w:bCs w:val="0"/>
                <w:color w:val="auto"/>
                <w:sz w:val="28"/>
                <w:szCs w:val="28"/>
                <w:highlight w:val="none"/>
                <w:lang w:val="en-US" w:eastAsia="zh-CN" w:bidi="ar"/>
              </w:rPr>
              <w:t>，支持专题非遗馆、非遗体验中心（所、点）建设。推动“非遗</w:t>
            </w:r>
            <w:r>
              <w:rPr>
                <w:rFonts w:hint="default" w:ascii="Times New Roman" w:hAnsi="Times New Roman" w:eastAsia="楷体" w:cs="Times New Roman"/>
                <w:b w:val="0"/>
                <w:bCs w:val="0"/>
                <w:color w:val="auto"/>
                <w:sz w:val="28"/>
                <w:szCs w:val="28"/>
                <w:highlight w:val="none"/>
                <w:lang w:val="en-US" w:eastAsia="zh-CN" w:bidi="ar"/>
              </w:rPr>
              <w:t>＋</w:t>
            </w:r>
            <w:r>
              <w:rPr>
                <w:rFonts w:hint="eastAsia" w:ascii="楷体" w:hAnsi="楷体" w:eastAsia="楷体" w:cs="楷体"/>
                <w:b w:val="0"/>
                <w:bCs w:val="0"/>
                <w:color w:val="auto"/>
                <w:sz w:val="28"/>
                <w:szCs w:val="28"/>
                <w:highlight w:val="none"/>
                <w:lang w:val="en-US" w:eastAsia="zh-CN" w:bidi="ar"/>
              </w:rPr>
              <w:t>文旅”融合发展，建设非遗培训、展示展演、研学体验空间，开发兼具文化内涵、时代审美与实用功能的非遗文创好物。</w:t>
            </w: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41" w:name="_Toc11771"/>
      <w:bookmarkStart w:id="42" w:name="_Toc8767"/>
      <w:bookmarkStart w:id="43" w:name="_Toc12317"/>
      <w:r>
        <w:rPr>
          <w:rFonts w:hint="eastAsia" w:ascii="黑体" w:hAnsi="黑体" w:eastAsia="黑体" w:cs="黑体"/>
          <w:b w:val="0"/>
          <w:bCs/>
          <w:color w:val="auto"/>
          <w:highlight w:val="none"/>
          <w:lang w:val="en-US" w:eastAsia="zh-CN"/>
        </w:rPr>
        <w:t>六、构筑现代文旅产业体系</w:t>
      </w:r>
      <w:bookmarkEnd w:id="41"/>
      <w:bookmarkEnd w:id="42"/>
      <w:bookmarkEnd w:id="4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Times New Roman" w:hAnsi="Times New Roman" w:eastAsia="仿宋_GB2312" w:cs="Times New Roman"/>
          <w:color w:val="000000"/>
          <w:kern w:val="0"/>
          <w:sz w:val="32"/>
          <w:szCs w:val="32"/>
          <w:highlight w:val="none"/>
          <w:lang w:val="en-US" w:eastAsia="zh-CN"/>
        </w:rPr>
        <w:t>坚持品质提升与精准供给并重，构建特色鲜明、动能强劲、集群协同、融合发展的现代文旅产业体系。</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kern w:val="0"/>
          <w:sz w:val="32"/>
          <w:szCs w:val="32"/>
          <w:highlight w:val="none"/>
          <w:lang w:val="en-US" w:eastAsia="zh"/>
        </w:rPr>
      </w:pPr>
      <w:bookmarkStart w:id="44" w:name="_Toc24399"/>
      <w:bookmarkStart w:id="45" w:name="_Toc22345"/>
      <w:r>
        <w:rPr>
          <w:rFonts w:hint="eastAsia" w:ascii="楷体" w:hAnsi="楷体" w:eastAsia="楷体" w:cs="楷体"/>
          <w:b w:val="0"/>
          <w:bCs w:val="0"/>
          <w:color w:val="auto"/>
          <w:sz w:val="32"/>
          <w:szCs w:val="32"/>
          <w:highlight w:val="none"/>
          <w:lang w:val="en-US" w:eastAsia="zh-CN"/>
        </w:rPr>
        <w:t>（一）提</w:t>
      </w:r>
      <w:bookmarkEnd w:id="44"/>
      <w:bookmarkEnd w:id="45"/>
      <w:r>
        <w:rPr>
          <w:rFonts w:hint="eastAsia" w:ascii="楷体" w:hAnsi="楷体" w:eastAsia="楷体" w:cs="楷体"/>
          <w:b w:val="0"/>
          <w:bCs w:val="0"/>
          <w:color w:val="auto"/>
          <w:sz w:val="32"/>
          <w:szCs w:val="32"/>
          <w:highlight w:val="none"/>
          <w:lang w:val="en-US" w:eastAsia="zh-CN"/>
        </w:rPr>
        <w:t>质观光度假与康养产业。</w:t>
      </w:r>
      <w:r>
        <w:rPr>
          <w:rFonts w:hint="eastAsia" w:ascii="Times New Roman" w:hAnsi="Times New Roman" w:eastAsia="仿宋_GB2312" w:cs="Times New Roman"/>
          <w:color w:val="auto"/>
          <w:kern w:val="0"/>
          <w:sz w:val="32"/>
          <w:szCs w:val="32"/>
          <w:highlight w:val="none"/>
          <w:lang w:val="en-US" w:eastAsia="zh-CN"/>
        </w:rPr>
        <w:t>持续推进景区品质提升与5A级景区创建培育，引导传统景区迭代业态、升级体验。培优高端度假载体，提档乡村旅游品质，布局中牟、嵩山、伏羲山精品民宿集群，培育乡村康养和民宿旅居特色文旅品牌。</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kern w:val="0"/>
          <w:sz w:val="32"/>
          <w:szCs w:val="32"/>
          <w:highlight w:val="none"/>
          <w:lang w:val="en-US" w:eastAsia="zh-CN"/>
        </w:rPr>
      </w:pPr>
      <w:bookmarkStart w:id="46" w:name="_Toc28244"/>
      <w:bookmarkStart w:id="47" w:name="_Toc17151"/>
      <w:r>
        <w:rPr>
          <w:rFonts w:hint="eastAsia" w:ascii="楷体" w:hAnsi="楷体" w:eastAsia="楷体" w:cs="楷体"/>
          <w:b w:val="0"/>
          <w:bCs w:val="0"/>
          <w:color w:val="auto"/>
          <w:sz w:val="32"/>
          <w:szCs w:val="32"/>
          <w:highlight w:val="none"/>
          <w:lang w:val="en-US" w:eastAsia="zh-CN"/>
        </w:rPr>
        <w:t>（二）做强微短剧之都</w:t>
      </w:r>
      <w:bookmarkEnd w:id="46"/>
      <w:bookmarkEnd w:id="47"/>
      <w:r>
        <w:rPr>
          <w:rFonts w:hint="eastAsia" w:ascii="楷体" w:hAnsi="楷体" w:eastAsia="楷体" w:cs="楷体"/>
          <w:b w:val="0"/>
          <w:bCs w:val="0"/>
          <w:color w:val="auto"/>
          <w:sz w:val="32"/>
          <w:szCs w:val="32"/>
          <w:highlight w:val="none"/>
          <w:lang w:val="en-US" w:eastAsia="zh-CN"/>
        </w:rPr>
        <w:t>特色产业。</w:t>
      </w:r>
      <w:r>
        <w:rPr>
          <w:rFonts w:hint="eastAsia" w:ascii="Times New Roman" w:hAnsi="Times New Roman" w:eastAsia="仿宋_GB2312" w:cs="Times New Roman"/>
          <w:color w:val="auto"/>
          <w:kern w:val="0"/>
          <w:sz w:val="32"/>
          <w:szCs w:val="32"/>
          <w:highlight w:val="none"/>
          <w:lang w:val="en-US" w:eastAsia="zh-CN"/>
        </w:rPr>
        <w:t>实施“微短剧+”发展战略，系统打造“郑州故事”</w:t>
      </w:r>
      <w:r>
        <w:rPr>
          <w:rFonts w:hint="default" w:ascii="Times New Roman" w:hAnsi="Times New Roman" w:cs="Times New Roman"/>
          <w:color w:val="auto"/>
          <w:highlight w:val="none"/>
          <w:lang w:val="en-US" w:eastAsia="zh-CN"/>
        </w:rPr>
        <w:t>IP</w:t>
      </w:r>
      <w:r>
        <w:rPr>
          <w:rFonts w:hint="eastAsia" w:ascii="Times New Roman" w:hAnsi="Times New Roman" w:eastAsia="仿宋_GB2312" w:cs="Times New Roman"/>
          <w:color w:val="auto"/>
          <w:kern w:val="0"/>
          <w:sz w:val="32"/>
          <w:szCs w:val="32"/>
          <w:highlight w:val="none"/>
          <w:lang w:val="en-US" w:eastAsia="zh-CN"/>
        </w:rPr>
        <w:t>矩阵，持续擦亮“微短剧之都”城市名片。推动</w:t>
      </w:r>
      <w:r>
        <w:rPr>
          <w:rFonts w:hint="eastAsia" w:ascii="Times New Roman" w:hAnsi="Times New Roman" w:cs="Times New Roman"/>
          <w:color w:val="auto"/>
          <w:highlight w:val="none"/>
          <w:lang w:val="en-US" w:eastAsia="zh-CN"/>
        </w:rPr>
        <w:t>AIGC技术</w:t>
      </w:r>
      <w:r>
        <w:rPr>
          <w:rFonts w:hint="eastAsia" w:ascii="Times New Roman" w:hAnsi="Times New Roman" w:eastAsia="仿宋_GB2312" w:cs="Times New Roman"/>
          <w:color w:val="auto"/>
          <w:kern w:val="0"/>
          <w:sz w:val="32"/>
          <w:szCs w:val="32"/>
          <w:highlight w:val="none"/>
          <w:lang w:val="en-US" w:eastAsia="zh-CN"/>
        </w:rPr>
        <w:t>赋能短剧数字制作运营，探索建设人工智能虚拟影棚</w:t>
      </w:r>
      <w:r>
        <w:rPr>
          <w:rFonts w:hint="eastAsia" w:ascii="Times New Roman" w:hAnsi="Times New Roman" w:eastAsia="仿宋_GB2312" w:cs="Times New Roman"/>
          <w:strike w:val="0"/>
          <w:dstrike w:val="0"/>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推动微短剧出海，优化涉外服务保障体系。健全一站式综合服务机制，完善全周期协拍体系。精准引育复合型短剧人才，布局人才培养基地与产教融合园区，构建全链条短剧产业生态。</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textAlignment w:val="auto"/>
        <w:rPr>
          <w:rFonts w:hint="default" w:ascii="Times New Roman" w:hAnsi="Times New Roman" w:eastAsia="仿宋_GB2312" w:cs="Times New Roman"/>
          <w:color w:val="auto"/>
          <w:kern w:val="0"/>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（三）培育全域特色演艺消费经济</w:t>
      </w:r>
      <w:r>
        <w:rPr>
          <w:rFonts w:hint="default" w:ascii="楷体" w:hAnsi="楷体" w:eastAsia="楷体" w:cs="楷体"/>
          <w:b w:val="0"/>
          <w:bCs w:val="0"/>
          <w:color w:val="auto"/>
          <w:sz w:val="32"/>
          <w:szCs w:val="32"/>
          <w:highlight w:val="none"/>
          <w:lang w:val="en-US" w:eastAsia="zh-CN"/>
        </w:rPr>
        <w:t>。</w:t>
      </w:r>
      <w:r>
        <w:rPr>
          <w:rFonts w:hint="default" w:ascii="Times New Roman" w:hAnsi="Times New Roman" w:eastAsia="仿宋_GB2312" w:cs="Times New Roman"/>
          <w:color w:val="auto"/>
          <w:kern w:val="0"/>
          <w:sz w:val="32"/>
          <w:szCs w:val="32"/>
          <w:highlight w:val="none"/>
          <w:lang w:val="en-US" w:eastAsia="zh-CN"/>
        </w:rPr>
        <w:t>推动旅游演艺</w:t>
      </w:r>
      <w:r>
        <w:rPr>
          <w:rFonts w:hint="eastAsia" w:ascii="Times New Roman" w:hAnsi="Times New Roman" w:eastAsia="仿宋_GB2312" w:cs="Times New Roman"/>
          <w:color w:val="auto"/>
          <w:kern w:val="0"/>
          <w:sz w:val="32"/>
          <w:szCs w:val="32"/>
          <w:highlight w:val="none"/>
          <w:lang w:val="en-US" w:eastAsia="zh-CN"/>
        </w:rPr>
        <w:t>精品</w:t>
      </w:r>
      <w:r>
        <w:rPr>
          <w:rFonts w:hint="default" w:ascii="Times New Roman" w:hAnsi="Times New Roman" w:eastAsia="仿宋_GB2312" w:cs="Times New Roman"/>
          <w:color w:val="auto"/>
          <w:kern w:val="0"/>
          <w:sz w:val="32"/>
          <w:szCs w:val="32"/>
          <w:highlight w:val="none"/>
          <w:lang w:val="en-US" w:eastAsia="zh-CN"/>
        </w:rPr>
        <w:t>迭代</w:t>
      </w:r>
      <w:r>
        <w:rPr>
          <w:rFonts w:hint="eastAsia" w:ascii="Times New Roman" w:hAnsi="Times New Roman" w:eastAsia="仿宋_GB2312" w:cs="Times New Roman"/>
          <w:color w:val="auto"/>
          <w:kern w:val="0"/>
          <w:sz w:val="32"/>
          <w:szCs w:val="32"/>
          <w:highlight w:val="none"/>
          <w:lang w:val="en-US" w:eastAsia="zh-CN"/>
        </w:rPr>
        <w:t>升级</w:t>
      </w:r>
      <w:r>
        <w:rPr>
          <w:rFonts w:hint="default" w:ascii="Times New Roman" w:hAnsi="Times New Roman" w:eastAsia="仿宋_GB2312" w:cs="Times New Roman"/>
          <w:color w:val="auto"/>
          <w:kern w:val="0"/>
          <w:sz w:val="32"/>
          <w:szCs w:val="32"/>
          <w:highlight w:val="none"/>
          <w:lang w:val="en-US" w:eastAsia="zh-CN"/>
        </w:rPr>
        <w:t>，集聚形成优势演艺品牌矩阵。</w:t>
      </w:r>
      <w:r>
        <w:rPr>
          <w:rFonts w:hint="eastAsia" w:ascii="Times New Roman" w:hAnsi="Times New Roman" w:eastAsia="仿宋_GB2312" w:cs="Times New Roman"/>
          <w:color w:val="auto"/>
          <w:kern w:val="0"/>
          <w:sz w:val="32"/>
          <w:szCs w:val="32"/>
          <w:highlight w:val="none"/>
          <w:lang w:val="en-US" w:eastAsia="zh-CN"/>
        </w:rPr>
        <w:t>大力</w:t>
      </w:r>
      <w:r>
        <w:rPr>
          <w:rFonts w:hint="default" w:ascii="Times New Roman" w:hAnsi="Times New Roman" w:eastAsia="仿宋_GB2312" w:cs="Times New Roman"/>
          <w:color w:val="auto"/>
          <w:kern w:val="0"/>
          <w:sz w:val="32"/>
          <w:szCs w:val="32"/>
          <w:highlight w:val="none"/>
          <w:lang w:val="en-US" w:eastAsia="zh-CN"/>
        </w:rPr>
        <w:t>发展数字光影、低空演艺</w:t>
      </w:r>
      <w:r>
        <w:rPr>
          <w:rFonts w:hint="eastAsia" w:ascii="Times New Roman" w:hAnsi="Times New Roman" w:eastAsia="仿宋_GB2312" w:cs="Times New Roman"/>
          <w:color w:val="auto"/>
          <w:kern w:val="0"/>
          <w:sz w:val="32"/>
          <w:szCs w:val="32"/>
          <w:highlight w:val="none"/>
          <w:lang w:val="en-US" w:eastAsia="zh-CN"/>
        </w:rPr>
        <w:t>、沉浸式展演</w:t>
      </w:r>
      <w:r>
        <w:rPr>
          <w:rFonts w:hint="default" w:ascii="Times New Roman" w:hAnsi="Times New Roman" w:eastAsia="仿宋_GB2312" w:cs="Times New Roman"/>
          <w:color w:val="auto"/>
          <w:kern w:val="0"/>
          <w:sz w:val="32"/>
          <w:szCs w:val="32"/>
          <w:highlight w:val="none"/>
          <w:lang w:val="en-US" w:eastAsia="zh-CN"/>
        </w:rPr>
        <w:t>等新业态，推动演艺场景全面融入景区、街区、商圈、场馆。提档升级专业演艺场馆设施，培育城市特色小剧场集群。深耕“演出经济”赛道，完善演艺消费配套体系，优化“演艺赛事活动一件事”服务，依托票根经济、消费券、微游线激活演艺消费，推动演艺资源双向互通，打造</w:t>
      </w:r>
      <w:r>
        <w:rPr>
          <w:rFonts w:hint="eastAsia" w:ascii="Times New Roman" w:hAnsi="Times New Roman" w:eastAsia="仿宋_GB2312" w:cs="Times New Roman"/>
          <w:color w:val="auto"/>
          <w:kern w:val="0"/>
          <w:sz w:val="32"/>
          <w:szCs w:val="32"/>
          <w:highlight w:val="none"/>
          <w:lang w:val="en-US" w:eastAsia="zh-CN"/>
        </w:rPr>
        <w:t>“跟着演出去旅行”热门目的地</w:t>
      </w:r>
      <w:r>
        <w:rPr>
          <w:rFonts w:hint="default" w:ascii="Times New Roman" w:hAnsi="Times New Roman" w:eastAsia="仿宋_GB2312" w:cs="Times New Roman"/>
          <w:color w:val="auto"/>
          <w:kern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（四）壮大文创潮玩动漫创意产业。</w:t>
      </w:r>
      <w:r>
        <w:rPr>
          <w:rFonts w:hint="eastAsia" w:ascii="Times New Roman" w:hAnsi="Times New Roman" w:eastAsia="仿宋_GB2312" w:cs="Times New Roman"/>
          <w:color w:val="auto"/>
          <w:kern w:val="0"/>
          <w:sz w:val="32"/>
          <w:szCs w:val="32"/>
          <w:highlight w:val="none"/>
          <w:lang w:val="en-US" w:eastAsia="zh-CN"/>
        </w:rPr>
        <w:t>深耕郑州本土文化资源，擦亮“郑州礼物”文创</w:t>
      </w:r>
      <w:r>
        <w:rPr>
          <w:rFonts w:hint="eastAsia" w:ascii="Times New Roman" w:hAnsi="Times New Roman" w:cs="Times New Roman"/>
          <w:color w:val="auto"/>
          <w:sz w:val="32"/>
          <w:szCs w:val="22"/>
          <w:highlight w:val="none"/>
          <w:lang w:val="en-US" w:eastAsia="zh-CN"/>
        </w:rPr>
        <w:t>品牌，推动豫博文创、唐宫文创、蜜雪文创迭代创新，</w:t>
      </w:r>
      <w:r>
        <w:rPr>
          <w:rFonts w:hint="eastAsia" w:ascii="Times New Roman" w:hAnsi="Times New Roman" w:eastAsia="仿宋_GB2312" w:cs="Times New Roman"/>
          <w:color w:val="auto"/>
          <w:kern w:val="0"/>
          <w:sz w:val="32"/>
          <w:szCs w:val="32"/>
          <w:highlight w:val="none"/>
          <w:lang w:val="en-US" w:eastAsia="zh-CN"/>
        </w:rPr>
        <w:t>促进非遗文创转化、“老字号”国潮升级。深化“文创+”跨界融合，培育“次元经济”、潮流消费新业态，拓展城市美学创意体验新场景，培育壮大亿元级文创龙头企业。深耕动漫游戏产业，孵化原创精品IP，依托二七商圈打造潮玩动漫综合体，落实“动漫豫军”提质工程，承接优质产业集群落地集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（五）升级高端智能文旅装备产业。</w:t>
      </w:r>
      <w:r>
        <w:rPr>
          <w:rFonts w:hint="eastAsia" w:ascii="Times New Roman" w:hAnsi="Times New Roman" w:eastAsia="仿宋_GB2312" w:cs="Times New Roman"/>
          <w:color w:val="auto"/>
          <w:kern w:val="0"/>
          <w:sz w:val="32"/>
          <w:szCs w:val="32"/>
          <w:highlight w:val="none"/>
          <w:lang w:val="en-US" w:eastAsia="zh-CN"/>
        </w:rPr>
        <w:t>搭建文旅装备创新研发平台，推动荥阳、上街游乐设备产业集群高端化、智能化、品牌化升级。培育低空文旅装备、旅居房车、冰雪装备特色业态，持续扩大巩义冰雪装备产业全国市场份额。布局文旅装备示范应用基地，主动承接外地优质龙头企业转移落地，打造集研发、制造、展示、应用于一体的现代化文旅装备产业基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（六）深化全域多元文旅融合业态。</w:t>
      </w:r>
      <w:r>
        <w:rPr>
          <w:rFonts w:hint="eastAsia" w:ascii="Times New Roman" w:hAnsi="Times New Roman" w:eastAsia="仿宋_GB2312" w:cs="Times New Roman"/>
          <w:color w:val="auto"/>
          <w:kern w:val="0"/>
          <w:sz w:val="32"/>
          <w:szCs w:val="32"/>
          <w:highlight w:val="none"/>
          <w:lang w:val="en-US" w:eastAsia="zh-CN"/>
        </w:rPr>
        <w:t>做精工业旅游，活化利用工业遗存、开放智能工厂，培育工业体验文旅新场景。做优文体旅融合，发展篮球、水上、山地户外、冰雪等体育旅游，深化“赛事+文旅”模式，推动“跟着赛事去旅游”。做实交旅融合，打造主题风景廊道，提升枢纽旅游集散文旅服务功能。做强会展旅游，依托重大会展品牌引进高能级会展活动。做新研学旅游，系统整合红色资源、乡村资源、非遗资源，丰富多元研学场景、拓展全域研学空间，持续擦亮“知书达理、能文能武”研学品牌。推进“文旅+百业”，开发民族团结特色文旅线路，培育商务旅居、美食休闲、主题婚庆、低空旅游等新兴业态，构建全域共生、全域赋能的文旅融合发展格局。</w:t>
      </w:r>
    </w:p>
    <w:tbl>
      <w:tblPr>
        <w:tblStyle w:val="1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5000" w:type="pct"/>
            <w:tcBorders>
              <w:top w:val="single" w:color="auto" w:sz="4" w:space="0"/>
              <w:left w:val="single" w:color="auto" w:sz="4" w:space="0"/>
              <w:bottom w:val="single" w:color="auto" w:sz="4" w:space="0"/>
              <w:right w:val="single" w:color="auto" w:sz="4" w:space="0"/>
            </w:tcBorders>
            <w:vAlign w:val="center"/>
          </w:tcPr>
          <w:p>
            <w:pPr>
              <w:pStyle w:val="7"/>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jc w:val="center"/>
              <w:textAlignment w:val="auto"/>
              <w:rPr>
                <w:rFonts w:hint="default" w:ascii="方正仿宋_GB2312" w:hAnsi="方正仿宋_GB2312" w:eastAsia="方正仿宋_GB2312" w:cs="方正仿宋_GB2312"/>
                <w:b/>
                <w:bCs/>
                <w:color w:val="auto"/>
                <w:kern w:val="0"/>
                <w:sz w:val="28"/>
                <w:szCs w:val="28"/>
                <w:highlight w:val="none"/>
                <w:lang w:val="en-US"/>
              </w:rPr>
            </w:pPr>
            <w:r>
              <w:rPr>
                <w:rFonts w:hint="eastAsia" w:ascii="楷体" w:hAnsi="楷体" w:eastAsia="楷体" w:cs="楷体"/>
                <w:b w:val="0"/>
                <w:bCs w:val="0"/>
                <w:color w:val="auto"/>
                <w:kern w:val="0"/>
                <w:sz w:val="28"/>
                <w:szCs w:val="28"/>
                <w:highlight w:val="none"/>
              </w:rPr>
              <w:t>专栏</w:t>
            </w:r>
            <w:r>
              <w:rPr>
                <w:rFonts w:hint="default" w:ascii="Times New Roman" w:hAnsi="Times New Roman" w:eastAsia="楷体" w:cs="Times New Roman"/>
                <w:b w:val="0"/>
                <w:bCs w:val="0"/>
                <w:color w:val="auto"/>
                <w:kern w:val="0"/>
                <w:sz w:val="28"/>
                <w:szCs w:val="28"/>
                <w:highlight w:val="none"/>
                <w:lang w:val="en-US" w:eastAsia="zh-CN"/>
              </w:rPr>
              <w:t>6</w:t>
            </w:r>
            <w:r>
              <w:rPr>
                <w:rFonts w:hint="eastAsia" w:ascii="楷体" w:hAnsi="楷体" w:eastAsia="楷体" w:cs="楷体"/>
                <w:b w:val="0"/>
                <w:bCs w:val="0"/>
                <w:color w:val="auto"/>
                <w:kern w:val="0"/>
                <w:sz w:val="28"/>
                <w:szCs w:val="28"/>
                <w:highlight w:val="none"/>
                <w:lang w:val="en-US" w:eastAsia="zh-CN"/>
              </w:rPr>
              <w:t xml:space="preserve"> 现代文旅产业体系构建工程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tcPr>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sz w:val="28"/>
                <w:szCs w:val="28"/>
                <w:highlight w:val="none"/>
                <w:lang w:val="en-US" w:eastAsia="zh-CN"/>
              </w:rPr>
            </w:pPr>
            <w:r>
              <w:rPr>
                <w:rFonts w:hint="default" w:ascii="Times New Roman" w:hAnsi="Times New Roman" w:eastAsia="楷体" w:cs="Times New Roman"/>
                <w:b w:val="0"/>
                <w:bCs w:val="0"/>
                <w:color w:val="auto"/>
                <w:kern w:val="0"/>
                <w:sz w:val="28"/>
                <w:szCs w:val="28"/>
                <w:highlight w:val="none"/>
                <w:lang w:val="en-US" w:eastAsia="zh-CN"/>
              </w:rPr>
              <w:t>1.</w:t>
            </w:r>
            <w:r>
              <w:rPr>
                <w:rFonts w:hint="eastAsia" w:ascii="楷体" w:hAnsi="楷体" w:eastAsia="楷体" w:cs="楷体"/>
                <w:b w:val="0"/>
                <w:bCs w:val="0"/>
                <w:color w:val="auto"/>
                <w:kern w:val="0"/>
                <w:sz w:val="28"/>
                <w:szCs w:val="28"/>
                <w:highlight w:val="none"/>
                <w:lang w:val="en-US" w:eastAsia="zh-CN"/>
              </w:rPr>
              <w:t>观光度假与康养旅游提升。推动中岳嵩山</w:t>
            </w:r>
            <w:r>
              <w:rPr>
                <w:rFonts w:hint="eastAsia" w:ascii="楷体" w:hAnsi="楷体" w:eastAsia="楷体" w:cs="楷体"/>
                <w:b w:val="0"/>
                <w:bCs w:val="0"/>
                <w:color w:val="auto"/>
                <w:kern w:val="0"/>
                <w:sz w:val="28"/>
                <w:szCs w:val="28"/>
                <w:highlight w:val="none"/>
              </w:rPr>
              <w:t>打造自然与人文对话、观光与休闲并重的目的地</w:t>
            </w:r>
            <w:r>
              <w:rPr>
                <w:rFonts w:hint="eastAsia" w:ascii="楷体" w:hAnsi="楷体" w:eastAsia="楷体" w:cs="楷体"/>
                <w:b w:val="0"/>
                <w:bCs w:val="0"/>
                <w:color w:val="auto"/>
                <w:kern w:val="0"/>
                <w:sz w:val="28"/>
                <w:szCs w:val="28"/>
                <w:highlight w:val="none"/>
                <w:lang w:eastAsia="zh-CN"/>
              </w:rPr>
              <w:t>；</w:t>
            </w:r>
            <w:r>
              <w:rPr>
                <w:rFonts w:hint="eastAsia" w:ascii="楷体" w:hAnsi="楷体" w:eastAsia="楷体" w:cs="楷体"/>
                <w:b w:val="0"/>
                <w:bCs w:val="0"/>
                <w:color w:val="auto"/>
                <w:kern w:val="0"/>
                <w:sz w:val="28"/>
                <w:szCs w:val="28"/>
                <w:highlight w:val="none"/>
                <w:lang w:val="en-US" w:eastAsia="zh-CN"/>
              </w:rPr>
              <w:t>推动</w:t>
            </w:r>
            <w:r>
              <w:rPr>
                <w:rFonts w:hint="eastAsia" w:ascii="楷体" w:hAnsi="楷体" w:eastAsia="楷体" w:cs="楷体"/>
                <w:b w:val="0"/>
                <w:bCs w:val="0"/>
                <w:color w:val="auto"/>
                <w:kern w:val="0"/>
                <w:sz w:val="28"/>
                <w:szCs w:val="28"/>
                <w:highlight w:val="none"/>
              </w:rPr>
              <w:t>黄帝故里打造集仪式感、体验感、参与感于一体的文化地标。支持巩</w:t>
            </w:r>
            <w:r>
              <w:rPr>
                <w:rFonts w:hint="eastAsia" w:ascii="楷体" w:hAnsi="楷体" w:eastAsia="楷体" w:cs="楷体"/>
                <w:b w:val="0"/>
                <w:bCs w:val="0"/>
                <w:color w:val="auto"/>
                <w:kern w:val="0"/>
                <w:sz w:val="28"/>
                <w:szCs w:val="28"/>
                <w:highlight w:val="none"/>
                <w:lang w:val="en-US" w:eastAsia="zh-CN"/>
              </w:rPr>
              <w:t>县</w:t>
            </w:r>
            <w:r>
              <w:rPr>
                <w:rFonts w:hint="eastAsia" w:ascii="楷体" w:hAnsi="楷体" w:eastAsia="楷体" w:cs="楷体"/>
                <w:b w:val="0"/>
                <w:bCs w:val="0"/>
                <w:color w:val="auto"/>
                <w:kern w:val="0"/>
                <w:sz w:val="28"/>
                <w:szCs w:val="28"/>
                <w:highlight w:val="none"/>
              </w:rPr>
              <w:t>石窟、</w:t>
            </w:r>
            <w:r>
              <w:rPr>
                <w:rFonts w:hint="eastAsia" w:ascii="楷体" w:hAnsi="楷体" w:eastAsia="楷体" w:cs="楷体"/>
                <w:b w:val="0"/>
                <w:bCs w:val="0"/>
                <w:color w:val="auto"/>
                <w:kern w:val="0"/>
                <w:sz w:val="28"/>
                <w:szCs w:val="28"/>
                <w:highlight w:val="none"/>
                <w:lang w:val="en-US" w:eastAsia="zh-CN"/>
              </w:rPr>
              <w:t>溱洧水城、</w:t>
            </w:r>
            <w:r>
              <w:rPr>
                <w:rFonts w:hint="eastAsia" w:ascii="楷体" w:hAnsi="楷体" w:eastAsia="楷体" w:cs="楷体"/>
                <w:b w:val="0"/>
                <w:bCs w:val="0"/>
                <w:color w:val="auto"/>
                <w:kern w:val="0"/>
                <w:sz w:val="28"/>
                <w:szCs w:val="28"/>
                <w:highlight w:val="none"/>
              </w:rPr>
              <w:t>浮戏山雪花洞、环翠峪、黄河花园口</w:t>
            </w:r>
            <w:r>
              <w:rPr>
                <w:rFonts w:hint="eastAsia" w:ascii="楷体" w:hAnsi="楷体" w:eastAsia="楷体" w:cs="楷体"/>
                <w:b w:val="0"/>
                <w:bCs w:val="0"/>
                <w:color w:val="auto"/>
                <w:kern w:val="0"/>
                <w:sz w:val="28"/>
                <w:szCs w:val="28"/>
                <w:highlight w:val="none"/>
                <w:lang w:eastAsia="zh-CN"/>
              </w:rPr>
              <w:t>、忆江南</w:t>
            </w:r>
            <w:r>
              <w:rPr>
                <w:rFonts w:hint="eastAsia" w:ascii="楷体" w:hAnsi="楷体" w:eastAsia="楷体" w:cs="楷体"/>
                <w:b w:val="0"/>
                <w:bCs w:val="0"/>
                <w:color w:val="auto"/>
                <w:kern w:val="0"/>
                <w:sz w:val="28"/>
                <w:szCs w:val="28"/>
                <w:highlight w:val="none"/>
              </w:rPr>
              <w:t>等景区</w:t>
            </w:r>
            <w:r>
              <w:rPr>
                <w:rFonts w:hint="eastAsia" w:ascii="楷体" w:hAnsi="楷体" w:eastAsia="楷体" w:cs="楷体"/>
                <w:b w:val="0"/>
                <w:bCs w:val="0"/>
                <w:color w:val="auto"/>
                <w:kern w:val="0"/>
                <w:sz w:val="28"/>
                <w:szCs w:val="28"/>
                <w:highlight w:val="none"/>
                <w:lang w:eastAsia="zh-CN"/>
              </w:rPr>
              <w:t>和度假区</w:t>
            </w:r>
            <w:r>
              <w:rPr>
                <w:rFonts w:hint="eastAsia" w:ascii="楷体" w:hAnsi="楷体" w:eastAsia="楷体" w:cs="楷体"/>
                <w:b w:val="0"/>
                <w:bCs w:val="0"/>
                <w:color w:val="auto"/>
                <w:kern w:val="0"/>
                <w:sz w:val="28"/>
                <w:szCs w:val="28"/>
                <w:highlight w:val="none"/>
                <w:lang w:val="en-US" w:eastAsia="zh-CN"/>
              </w:rPr>
              <w:t>提质</w:t>
            </w:r>
            <w:r>
              <w:rPr>
                <w:rFonts w:hint="eastAsia" w:ascii="楷体" w:hAnsi="楷体" w:eastAsia="楷体" w:cs="楷体"/>
                <w:b w:val="0"/>
                <w:bCs w:val="0"/>
                <w:color w:val="auto"/>
                <w:kern w:val="0"/>
                <w:sz w:val="28"/>
                <w:szCs w:val="28"/>
                <w:highlight w:val="none"/>
              </w:rPr>
              <w:t>，</w:t>
            </w:r>
            <w:r>
              <w:rPr>
                <w:rFonts w:hint="eastAsia" w:ascii="楷体" w:hAnsi="楷体" w:eastAsia="楷体" w:cs="楷体"/>
                <w:b w:val="0"/>
                <w:bCs w:val="0"/>
                <w:color w:val="auto"/>
                <w:kern w:val="0"/>
                <w:sz w:val="28"/>
                <w:szCs w:val="28"/>
                <w:highlight w:val="none"/>
                <w:lang w:eastAsia="zh-CN"/>
              </w:rPr>
              <w:t>“</w:t>
            </w:r>
            <w:r>
              <w:rPr>
                <w:rFonts w:hint="eastAsia" w:ascii="楷体" w:hAnsi="楷体" w:eastAsia="楷体" w:cs="楷体"/>
                <w:b w:val="0"/>
                <w:bCs w:val="0"/>
                <w:color w:val="auto"/>
                <w:kern w:val="0"/>
                <w:sz w:val="28"/>
                <w:szCs w:val="28"/>
                <w:highlight w:val="none"/>
                <w:lang w:val="en-US" w:eastAsia="zh-CN"/>
              </w:rPr>
              <w:t>十五五</w:t>
            </w:r>
            <w:r>
              <w:rPr>
                <w:rFonts w:hint="eastAsia" w:ascii="楷体" w:hAnsi="楷体" w:eastAsia="楷体" w:cs="楷体"/>
                <w:b w:val="0"/>
                <w:bCs w:val="0"/>
                <w:color w:val="auto"/>
                <w:kern w:val="0"/>
                <w:sz w:val="28"/>
                <w:szCs w:val="28"/>
                <w:highlight w:val="none"/>
                <w:lang w:eastAsia="zh-CN"/>
              </w:rPr>
              <w:t>”</w:t>
            </w:r>
            <w:r>
              <w:rPr>
                <w:rFonts w:hint="eastAsia" w:ascii="楷体" w:hAnsi="楷体" w:eastAsia="楷体" w:cs="楷体"/>
                <w:b w:val="0"/>
                <w:bCs w:val="0"/>
                <w:color w:val="auto"/>
                <w:kern w:val="0"/>
                <w:sz w:val="28"/>
                <w:szCs w:val="28"/>
                <w:highlight w:val="none"/>
                <w:lang w:val="en-US" w:eastAsia="zh-CN"/>
              </w:rPr>
              <w:t>期间</w:t>
            </w:r>
            <w:r>
              <w:rPr>
                <w:rFonts w:hint="eastAsia" w:ascii="楷体" w:hAnsi="楷体" w:eastAsia="楷体" w:cs="楷体"/>
                <w:b w:val="0"/>
                <w:bCs w:val="0"/>
                <w:color w:val="auto"/>
                <w:kern w:val="0"/>
                <w:sz w:val="28"/>
                <w:szCs w:val="28"/>
                <w:highlight w:val="none"/>
              </w:rPr>
              <w:t>培育</w:t>
            </w:r>
            <w:r>
              <w:rPr>
                <w:rFonts w:hint="eastAsia" w:ascii="Times New Roman" w:hAnsi="Times New Roman" w:eastAsia="楷体" w:cs="Times New Roman"/>
                <w:b w:val="0"/>
                <w:bCs w:val="0"/>
                <w:color w:val="auto"/>
                <w:kern w:val="0"/>
                <w:sz w:val="28"/>
                <w:szCs w:val="28"/>
                <w:highlight w:val="none"/>
              </w:rPr>
              <w:t>7</w:t>
            </w:r>
            <w:r>
              <w:rPr>
                <w:rFonts w:hint="eastAsia" w:ascii="楷体" w:hAnsi="楷体" w:eastAsia="楷体" w:cs="楷体"/>
                <w:b w:val="0"/>
                <w:bCs w:val="0"/>
                <w:color w:val="auto"/>
                <w:kern w:val="0"/>
                <w:sz w:val="28"/>
                <w:szCs w:val="28"/>
                <w:highlight w:val="none"/>
              </w:rPr>
              <w:t>个</w:t>
            </w:r>
            <w:r>
              <w:rPr>
                <w:rFonts w:hint="default" w:ascii="Times New Roman" w:hAnsi="Times New Roman" w:eastAsia="楷体" w:cs="Times New Roman"/>
                <w:b w:val="0"/>
                <w:bCs w:val="0"/>
                <w:color w:val="auto"/>
                <w:kern w:val="0"/>
                <w:sz w:val="28"/>
                <w:szCs w:val="28"/>
                <w:highlight w:val="none"/>
              </w:rPr>
              <w:t>4A</w:t>
            </w:r>
            <w:r>
              <w:rPr>
                <w:rFonts w:hint="eastAsia" w:ascii="楷体" w:hAnsi="楷体" w:eastAsia="楷体" w:cs="楷体"/>
                <w:b w:val="0"/>
                <w:bCs w:val="0"/>
                <w:color w:val="auto"/>
                <w:kern w:val="0"/>
                <w:sz w:val="28"/>
                <w:szCs w:val="28"/>
                <w:highlight w:val="none"/>
              </w:rPr>
              <w:t>级景区。以伏羲山、长寿山、五云山等为重点</w:t>
            </w:r>
            <w:r>
              <w:rPr>
                <w:rFonts w:hint="eastAsia" w:ascii="楷体" w:hAnsi="楷体" w:eastAsia="楷体" w:cs="楷体"/>
                <w:b w:val="0"/>
                <w:bCs w:val="0"/>
                <w:color w:val="auto"/>
                <w:kern w:val="0"/>
                <w:sz w:val="28"/>
                <w:szCs w:val="28"/>
                <w:highlight w:val="none"/>
                <w:lang w:val="en-US" w:eastAsia="zh-CN"/>
              </w:rPr>
              <w:t>打造</w:t>
            </w:r>
            <w:r>
              <w:rPr>
                <w:rFonts w:hint="eastAsia" w:ascii="楷体" w:hAnsi="楷体" w:eastAsia="楷体" w:cs="楷体"/>
                <w:b w:val="0"/>
                <w:bCs w:val="0"/>
                <w:color w:val="auto"/>
                <w:kern w:val="0"/>
                <w:sz w:val="28"/>
                <w:szCs w:val="28"/>
                <w:highlight w:val="none"/>
              </w:rPr>
              <w:t>森林康养基地</w:t>
            </w:r>
            <w:r>
              <w:rPr>
                <w:rFonts w:hint="eastAsia" w:ascii="楷体" w:hAnsi="楷体" w:eastAsia="楷体" w:cs="楷体"/>
                <w:b w:val="0"/>
                <w:bCs w:val="0"/>
                <w:color w:val="auto"/>
                <w:kern w:val="0"/>
                <w:sz w:val="28"/>
                <w:szCs w:val="28"/>
                <w:highlight w:val="none"/>
                <w:lang w:eastAsia="zh-CN"/>
              </w:rPr>
              <w:t>，</w:t>
            </w:r>
            <w:r>
              <w:rPr>
                <w:rFonts w:hint="eastAsia" w:ascii="楷体" w:hAnsi="楷体" w:eastAsia="楷体" w:cs="楷体"/>
                <w:b w:val="0"/>
                <w:bCs w:val="0"/>
                <w:color w:val="auto"/>
                <w:kern w:val="0"/>
                <w:sz w:val="28"/>
                <w:szCs w:val="28"/>
                <w:highlight w:val="none"/>
              </w:rPr>
              <w:t>以江南春、银基黄帝宫、思念果岭等为重点做优“温泉康养暖心之旅”。</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kern w:val="0"/>
                <w:sz w:val="28"/>
                <w:szCs w:val="28"/>
                <w:highlight w:val="none"/>
              </w:rPr>
            </w:pPr>
            <w:r>
              <w:rPr>
                <w:rFonts w:hint="eastAsia" w:ascii="Times New Roman" w:hAnsi="Times New Roman" w:eastAsia="楷体" w:cs="Times New Roman"/>
                <w:b w:val="0"/>
                <w:bCs w:val="0"/>
                <w:color w:val="auto"/>
                <w:kern w:val="0"/>
                <w:sz w:val="28"/>
                <w:szCs w:val="28"/>
                <w:highlight w:val="none"/>
                <w:lang w:val="en-US" w:eastAsia="zh-CN"/>
              </w:rPr>
              <w:t>2</w:t>
            </w:r>
            <w:r>
              <w:rPr>
                <w:rFonts w:hint="default" w:ascii="Times New Roman" w:hAnsi="Times New Roman" w:eastAsia="楷体" w:cs="Times New Roman"/>
                <w:b w:val="0"/>
                <w:bCs w:val="0"/>
                <w:color w:val="auto"/>
                <w:kern w:val="0"/>
                <w:sz w:val="28"/>
                <w:szCs w:val="28"/>
                <w:highlight w:val="none"/>
                <w:lang w:val="en-US" w:eastAsia="zh-CN"/>
              </w:rPr>
              <w:t>.</w:t>
            </w:r>
            <w:r>
              <w:rPr>
                <w:rFonts w:hint="eastAsia" w:ascii="楷体" w:hAnsi="楷体" w:eastAsia="楷体" w:cs="楷体"/>
                <w:b w:val="0"/>
                <w:bCs w:val="0"/>
                <w:color w:val="auto"/>
                <w:kern w:val="0"/>
                <w:sz w:val="28"/>
                <w:szCs w:val="28"/>
                <w:highlight w:val="none"/>
              </w:rPr>
              <w:t>微短剧之都建设。支持高新区</w:t>
            </w:r>
            <w:r>
              <w:rPr>
                <w:rFonts w:hint="eastAsia" w:ascii="楷体" w:hAnsi="楷体" w:eastAsia="楷体" w:cs="楷体"/>
                <w:b w:val="0"/>
                <w:bCs w:val="0"/>
                <w:color w:val="auto"/>
                <w:kern w:val="0"/>
                <w:sz w:val="28"/>
                <w:szCs w:val="28"/>
                <w:highlight w:val="none"/>
                <w:lang w:val="en-US" w:eastAsia="zh-CN"/>
              </w:rPr>
              <w:t>等</w:t>
            </w:r>
            <w:r>
              <w:rPr>
                <w:rFonts w:hint="eastAsia" w:ascii="楷体" w:hAnsi="楷体" w:eastAsia="楷体" w:cs="楷体"/>
                <w:b w:val="0"/>
                <w:bCs w:val="0"/>
                <w:color w:val="auto"/>
                <w:kern w:val="0"/>
                <w:sz w:val="28"/>
                <w:szCs w:val="28"/>
                <w:highlight w:val="none"/>
              </w:rPr>
              <w:t>打造</w:t>
            </w:r>
            <w:r>
              <w:rPr>
                <w:rFonts w:hint="eastAsia" w:ascii="Times New Roman" w:hAnsi="Times New Roman" w:eastAsia="楷体" w:cs="Times New Roman"/>
                <w:b w:val="0"/>
                <w:bCs w:val="0"/>
                <w:color w:val="auto"/>
                <w:kern w:val="0"/>
                <w:sz w:val="28"/>
                <w:szCs w:val="28"/>
                <w:highlight w:val="none"/>
              </w:rPr>
              <w:t>AI</w:t>
            </w:r>
            <w:r>
              <w:rPr>
                <w:rFonts w:hint="eastAsia" w:ascii="楷体" w:hAnsi="楷体" w:eastAsia="楷体" w:cs="楷体"/>
                <w:b w:val="0"/>
                <w:bCs w:val="0"/>
                <w:color w:val="auto"/>
                <w:kern w:val="0"/>
                <w:sz w:val="28"/>
                <w:szCs w:val="28"/>
                <w:highlight w:val="none"/>
              </w:rPr>
              <w:t>微短剧产业创新标杆，建设中国（郑州）网络视听产教融合示范园区</w:t>
            </w:r>
            <w:r>
              <w:rPr>
                <w:rFonts w:hint="eastAsia" w:ascii="楷体" w:hAnsi="楷体" w:eastAsia="楷体" w:cs="楷体"/>
                <w:b w:val="0"/>
                <w:bCs w:val="0"/>
                <w:color w:val="auto"/>
                <w:kern w:val="0"/>
                <w:sz w:val="28"/>
                <w:szCs w:val="28"/>
                <w:highlight w:val="none"/>
                <w:lang w:eastAsia="zh-CN"/>
              </w:rPr>
              <w:t>。</w:t>
            </w:r>
            <w:r>
              <w:rPr>
                <w:rFonts w:hint="eastAsia" w:ascii="楷体" w:hAnsi="楷体" w:eastAsia="楷体" w:cs="楷体"/>
                <w:b w:val="0"/>
                <w:bCs w:val="0"/>
                <w:color w:val="auto"/>
                <w:kern w:val="0"/>
                <w:sz w:val="28"/>
                <w:szCs w:val="28"/>
                <w:highlight w:val="none"/>
                <w:shd w:val="clear" w:color="auto" w:fill="auto"/>
              </w:rPr>
              <w:t>丰富</w:t>
            </w:r>
            <w:r>
              <w:rPr>
                <w:rFonts w:hint="eastAsia" w:ascii="楷体" w:hAnsi="楷体" w:eastAsia="楷体" w:cs="楷体"/>
                <w:b w:val="0"/>
                <w:bCs w:val="0"/>
                <w:color w:val="auto"/>
                <w:kern w:val="0"/>
                <w:sz w:val="28"/>
                <w:szCs w:val="28"/>
                <w:highlight w:val="none"/>
                <w:shd w:val="clear" w:color="auto" w:fill="auto"/>
                <w:lang w:val="en-US" w:eastAsia="zh-CN"/>
              </w:rPr>
              <w:t>面向游客的微短剧拍摄</w:t>
            </w:r>
            <w:r>
              <w:rPr>
                <w:rFonts w:hint="eastAsia" w:ascii="楷体" w:hAnsi="楷体" w:eastAsia="楷体" w:cs="楷体"/>
                <w:b w:val="0"/>
                <w:bCs w:val="0"/>
                <w:color w:val="auto"/>
                <w:kern w:val="0"/>
                <w:sz w:val="28"/>
                <w:szCs w:val="28"/>
                <w:highlight w:val="none"/>
                <w:shd w:val="clear" w:color="auto" w:fill="auto"/>
              </w:rPr>
              <w:t>沉浸式体验</w:t>
            </w:r>
            <w:r>
              <w:rPr>
                <w:rFonts w:hint="eastAsia" w:ascii="楷体" w:hAnsi="楷体" w:eastAsia="楷体" w:cs="楷体"/>
                <w:b w:val="0"/>
                <w:bCs w:val="0"/>
                <w:color w:val="auto"/>
                <w:kern w:val="0"/>
                <w:sz w:val="28"/>
                <w:szCs w:val="28"/>
                <w:highlight w:val="none"/>
                <w:shd w:val="clear" w:color="auto" w:fill="auto"/>
                <w:lang w:val="en-US" w:eastAsia="zh-CN"/>
              </w:rPr>
              <w:t>，将专业影视产能转化为大众文旅消费</w:t>
            </w:r>
            <w:r>
              <w:rPr>
                <w:rFonts w:hint="eastAsia" w:ascii="楷体" w:hAnsi="楷体" w:eastAsia="楷体" w:cs="楷体"/>
                <w:b w:val="0"/>
                <w:bCs w:val="0"/>
                <w:color w:val="auto"/>
                <w:kern w:val="0"/>
                <w:sz w:val="28"/>
                <w:szCs w:val="28"/>
                <w:highlight w:val="none"/>
                <w:shd w:val="clear" w:color="auto" w:fill="auto"/>
              </w:rPr>
              <w:t>。</w:t>
            </w:r>
            <w:r>
              <w:rPr>
                <w:rFonts w:hint="eastAsia" w:ascii="楷体" w:hAnsi="楷体" w:eastAsia="楷体" w:cs="楷体"/>
                <w:b w:val="0"/>
                <w:bCs w:val="0"/>
                <w:color w:val="auto"/>
                <w:kern w:val="0"/>
                <w:sz w:val="28"/>
                <w:szCs w:val="28"/>
                <w:highlight w:val="none"/>
                <w:lang w:val="en-US" w:eastAsia="zh-CN"/>
              </w:rPr>
              <w:t>推动短剧出海，</w:t>
            </w:r>
            <w:r>
              <w:rPr>
                <w:rFonts w:hint="eastAsia" w:ascii="楷体" w:hAnsi="楷体" w:eastAsia="楷体" w:cs="楷体"/>
                <w:b w:val="0"/>
                <w:bCs w:val="0"/>
                <w:color w:val="auto"/>
                <w:kern w:val="0"/>
                <w:sz w:val="28"/>
                <w:szCs w:val="28"/>
                <w:highlight w:val="none"/>
              </w:rPr>
              <w:t>设立“微短剧出海服务窗口”，制定数据出境负面清单。</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kern w:val="0"/>
                <w:sz w:val="28"/>
                <w:szCs w:val="28"/>
                <w:highlight w:val="none"/>
                <w:lang w:val="en-US" w:eastAsia="zh-CN"/>
              </w:rPr>
            </w:pPr>
            <w:r>
              <w:rPr>
                <w:rFonts w:hint="eastAsia" w:ascii="Times New Roman" w:hAnsi="Times New Roman" w:eastAsia="楷体" w:cs="Times New Roman"/>
                <w:b w:val="0"/>
                <w:bCs w:val="0"/>
                <w:color w:val="auto"/>
                <w:kern w:val="0"/>
                <w:sz w:val="28"/>
                <w:szCs w:val="28"/>
                <w:highlight w:val="none"/>
                <w:lang w:val="en-US" w:eastAsia="zh-CN"/>
              </w:rPr>
              <w:t>3</w:t>
            </w:r>
            <w:r>
              <w:rPr>
                <w:rFonts w:hint="default" w:ascii="Times New Roman" w:hAnsi="Times New Roman" w:eastAsia="楷体" w:cs="Times New Roman"/>
                <w:b w:val="0"/>
                <w:bCs w:val="0"/>
                <w:color w:val="auto"/>
                <w:kern w:val="0"/>
                <w:sz w:val="28"/>
                <w:szCs w:val="28"/>
                <w:highlight w:val="none"/>
                <w:lang w:val="en-US" w:eastAsia="zh-CN"/>
              </w:rPr>
              <w:t>.</w:t>
            </w:r>
            <w:r>
              <w:rPr>
                <w:rFonts w:hint="eastAsia" w:ascii="楷体" w:hAnsi="楷体" w:eastAsia="楷体" w:cs="楷体"/>
                <w:b w:val="0"/>
                <w:bCs w:val="0"/>
                <w:color w:val="auto"/>
                <w:kern w:val="0"/>
                <w:sz w:val="28"/>
                <w:szCs w:val="28"/>
                <w:highlight w:val="none"/>
              </w:rPr>
              <w:t>研学名城建设。推动</w:t>
            </w:r>
            <w:r>
              <w:rPr>
                <w:rFonts w:hint="eastAsia" w:ascii="楷体" w:hAnsi="楷体" w:eastAsia="楷体" w:cs="楷体"/>
                <w:b w:val="0"/>
                <w:bCs w:val="0"/>
                <w:color w:val="auto"/>
                <w:kern w:val="0"/>
                <w:sz w:val="28"/>
                <w:szCs w:val="28"/>
                <w:highlight w:val="none"/>
                <w:lang w:eastAsia="zh-CN"/>
              </w:rPr>
              <w:t>“</w:t>
            </w:r>
            <w:r>
              <w:rPr>
                <w:rFonts w:hint="eastAsia" w:ascii="楷体" w:hAnsi="楷体" w:eastAsia="楷体" w:cs="楷体"/>
                <w:b w:val="0"/>
                <w:bCs w:val="0"/>
                <w:color w:val="auto"/>
                <w:kern w:val="0"/>
                <w:sz w:val="28"/>
                <w:szCs w:val="28"/>
                <w:highlight w:val="none"/>
              </w:rPr>
              <w:t>天地之中</w:t>
            </w:r>
            <w:r>
              <w:rPr>
                <w:rFonts w:hint="eastAsia" w:ascii="楷体" w:hAnsi="楷体" w:eastAsia="楷体" w:cs="楷体"/>
                <w:b w:val="0"/>
                <w:bCs w:val="0"/>
                <w:color w:val="auto"/>
                <w:kern w:val="0"/>
                <w:sz w:val="28"/>
                <w:szCs w:val="28"/>
                <w:highlight w:val="none"/>
                <w:lang w:eastAsia="zh-CN"/>
              </w:rPr>
              <w:t>”</w:t>
            </w:r>
            <w:r>
              <w:rPr>
                <w:rFonts w:hint="eastAsia" w:ascii="楷体" w:hAnsi="楷体" w:eastAsia="楷体" w:cs="楷体"/>
                <w:b w:val="0"/>
                <w:bCs w:val="0"/>
                <w:color w:val="auto"/>
                <w:kern w:val="0"/>
                <w:sz w:val="28"/>
                <w:szCs w:val="28"/>
                <w:highlight w:val="none"/>
              </w:rPr>
              <w:t>历史建筑群、大河村遗址、裴李岗遗址、郑州商代都城遗址、郑韩故城等开发历史文化研学。推动郑州黄河文化公园、郑州黄河国家湿地公园等发展黄河生态保护研学。以黄委会、黄河博物馆旧址为基础推出黄河文化产学研线路。推动二七纪念馆、豫西抗日根据地等开发红色旅游研学。</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482"/>
              <w:textAlignment w:val="auto"/>
              <w:rPr>
                <w:rFonts w:hint="eastAsia" w:ascii="楷体" w:hAnsi="楷体" w:eastAsia="楷体" w:cs="楷体"/>
                <w:b w:val="0"/>
                <w:bCs w:val="0"/>
                <w:color w:val="auto"/>
                <w:kern w:val="0"/>
                <w:sz w:val="28"/>
                <w:szCs w:val="28"/>
                <w:highlight w:val="none"/>
                <w:lang w:val="en-US" w:eastAsia="zh-CN"/>
              </w:rPr>
            </w:pPr>
            <w:r>
              <w:rPr>
                <w:rFonts w:hint="eastAsia" w:ascii="Times New Roman" w:hAnsi="Times New Roman" w:eastAsia="楷体" w:cs="Times New Roman"/>
                <w:b w:val="0"/>
                <w:bCs w:val="0"/>
                <w:color w:val="auto"/>
                <w:kern w:val="0"/>
                <w:sz w:val="28"/>
                <w:szCs w:val="28"/>
                <w:highlight w:val="none"/>
                <w:lang w:val="en-US" w:eastAsia="zh-CN"/>
              </w:rPr>
              <w:t>4</w:t>
            </w:r>
            <w:r>
              <w:rPr>
                <w:rFonts w:hint="default" w:ascii="Times New Roman" w:hAnsi="Times New Roman" w:eastAsia="楷体" w:cs="Times New Roman"/>
                <w:b w:val="0"/>
                <w:bCs w:val="0"/>
                <w:color w:val="auto"/>
                <w:kern w:val="0"/>
                <w:sz w:val="28"/>
                <w:szCs w:val="28"/>
                <w:highlight w:val="none"/>
                <w:lang w:val="en-US" w:eastAsia="zh-CN"/>
              </w:rPr>
              <w:t>.</w:t>
            </w:r>
            <w:r>
              <w:rPr>
                <w:rFonts w:hint="eastAsia" w:ascii="楷体" w:hAnsi="楷体" w:eastAsia="楷体" w:cs="楷体"/>
                <w:b w:val="0"/>
                <w:bCs w:val="0"/>
                <w:color w:val="auto"/>
                <w:kern w:val="0"/>
                <w:sz w:val="28"/>
                <w:szCs w:val="28"/>
                <w:highlight w:val="none"/>
                <w:lang w:val="en-US" w:eastAsia="zh-CN"/>
              </w:rPr>
              <w:t>演艺名市建设。提升只有河南·戏剧幻城、郑州电影小镇、唐宫夜宴等演艺品质。支持喷空剧场、开心麻花、</w:t>
            </w:r>
            <w:r>
              <w:rPr>
                <w:rFonts w:hint="eastAsia" w:ascii="Times New Roman" w:hAnsi="Times New Roman" w:eastAsia="楷体" w:cs="Times New Roman"/>
                <w:b w:val="0"/>
                <w:bCs w:val="0"/>
                <w:color w:val="auto"/>
                <w:kern w:val="0"/>
                <w:sz w:val="28"/>
                <w:szCs w:val="28"/>
                <w:highlight w:val="none"/>
                <w:lang w:val="en-US" w:eastAsia="zh-CN"/>
              </w:rPr>
              <w:t>7LIVEHOUSE+</w:t>
            </w:r>
            <w:r>
              <w:rPr>
                <w:rFonts w:hint="eastAsia" w:ascii="楷体" w:hAnsi="楷体" w:eastAsia="楷体" w:cs="楷体"/>
                <w:b w:val="0"/>
                <w:bCs w:val="0"/>
                <w:color w:val="auto"/>
                <w:kern w:val="0"/>
                <w:sz w:val="28"/>
                <w:szCs w:val="28"/>
                <w:highlight w:val="none"/>
                <w:lang w:val="en-US" w:eastAsia="zh-CN"/>
              </w:rPr>
              <w:t>、黄房子剧场等特色剧场创新发展。育强市场主体，发展壮大剧场运营、演出经纪、票务营销、艺术展演等业态，支持旅游演艺设备更新。</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kern w:val="0"/>
                <w:sz w:val="28"/>
                <w:szCs w:val="28"/>
                <w:highlight w:val="none"/>
                <w:lang w:eastAsia="zh-CN"/>
              </w:rPr>
            </w:pPr>
            <w:r>
              <w:rPr>
                <w:rFonts w:hint="default" w:ascii="Times New Roman" w:hAnsi="Times New Roman" w:eastAsia="楷体" w:cs="Times New Roman"/>
                <w:b w:val="0"/>
                <w:bCs w:val="0"/>
                <w:color w:val="auto"/>
                <w:kern w:val="0"/>
                <w:sz w:val="28"/>
                <w:szCs w:val="28"/>
                <w:highlight w:val="none"/>
                <w:lang w:val="en-US" w:eastAsia="zh-CN"/>
              </w:rPr>
              <w:t>5.</w:t>
            </w:r>
            <w:r>
              <w:rPr>
                <w:rFonts w:hint="eastAsia" w:ascii="楷体" w:hAnsi="楷体" w:eastAsia="楷体" w:cs="楷体"/>
                <w:b w:val="0"/>
                <w:bCs w:val="0"/>
                <w:color w:val="auto"/>
                <w:kern w:val="0"/>
                <w:sz w:val="28"/>
                <w:szCs w:val="28"/>
                <w:highlight w:val="none"/>
                <w:lang w:val="en-US" w:eastAsia="zh-CN"/>
              </w:rPr>
              <w:t>文创潮品与动漫游戏产业发展。</w:t>
            </w:r>
            <w:r>
              <w:rPr>
                <w:rFonts w:hint="eastAsia" w:ascii="楷体" w:hAnsi="楷体" w:eastAsia="楷体" w:cs="楷体"/>
                <w:b w:val="0"/>
                <w:bCs w:val="0"/>
                <w:color w:val="auto"/>
                <w:kern w:val="0"/>
                <w:sz w:val="28"/>
                <w:szCs w:val="28"/>
                <w:highlight w:val="none"/>
                <w:lang w:eastAsia="zh-CN"/>
              </w:rPr>
              <w:t>做大做强中牟现代服务业开发区、二砂</w:t>
            </w:r>
            <w:r>
              <w:rPr>
                <w:rFonts w:hint="eastAsia" w:ascii="楷体" w:hAnsi="楷体" w:eastAsia="楷体" w:cs="楷体"/>
                <w:b w:val="0"/>
                <w:bCs w:val="0"/>
                <w:color w:val="auto"/>
                <w:kern w:val="0"/>
                <w:sz w:val="28"/>
                <w:szCs w:val="28"/>
                <w:highlight w:val="none"/>
                <w:lang w:val="en-US" w:eastAsia="zh-CN"/>
              </w:rPr>
              <w:t>·</w:t>
            </w:r>
            <w:r>
              <w:rPr>
                <w:rFonts w:hint="eastAsia" w:ascii="Times New Roman" w:hAnsi="Times New Roman" w:eastAsia="楷体" w:cs="Times New Roman"/>
                <w:b w:val="0"/>
                <w:bCs w:val="0"/>
                <w:color w:val="auto"/>
                <w:kern w:val="0"/>
                <w:sz w:val="28"/>
                <w:szCs w:val="28"/>
                <w:highlight w:val="none"/>
                <w:lang w:eastAsia="zh-CN"/>
              </w:rPr>
              <w:t>798</w:t>
            </w:r>
            <w:r>
              <w:rPr>
                <w:rFonts w:hint="eastAsia" w:ascii="楷体" w:hAnsi="楷体" w:eastAsia="楷体" w:cs="楷体"/>
                <w:b w:val="0"/>
                <w:bCs w:val="0"/>
                <w:color w:val="auto"/>
                <w:kern w:val="0"/>
                <w:sz w:val="28"/>
                <w:szCs w:val="28"/>
                <w:highlight w:val="none"/>
                <w:lang w:eastAsia="zh-CN"/>
              </w:rPr>
              <w:t>、郑州市时尚产业园等产业载体，</w:t>
            </w:r>
            <w:r>
              <w:rPr>
                <w:rFonts w:hint="eastAsia" w:ascii="楷体" w:hAnsi="楷体" w:eastAsia="楷体" w:cs="楷体"/>
                <w:b w:val="0"/>
                <w:bCs w:val="0"/>
                <w:color w:val="auto"/>
                <w:kern w:val="0"/>
                <w:sz w:val="28"/>
                <w:szCs w:val="28"/>
                <w:highlight w:val="none"/>
                <w:lang w:val="en-US" w:eastAsia="zh-CN"/>
              </w:rPr>
              <w:t>培育优质国潮文创企业、品牌和市集，培引</w:t>
            </w:r>
            <w:r>
              <w:rPr>
                <w:rFonts w:hint="eastAsia" w:ascii="楷体" w:hAnsi="楷体" w:eastAsia="楷体" w:cs="楷体"/>
                <w:b w:val="0"/>
                <w:bCs w:val="0"/>
                <w:color w:val="auto"/>
                <w:kern w:val="0"/>
                <w:sz w:val="28"/>
                <w:szCs w:val="28"/>
                <w:highlight w:val="none"/>
                <w:lang w:eastAsia="zh-CN"/>
              </w:rPr>
              <w:t>产品策划运营师等专业人才。加强</w:t>
            </w:r>
            <w:r>
              <w:rPr>
                <w:rFonts w:hint="eastAsia" w:ascii="楷体" w:hAnsi="楷体" w:eastAsia="楷体" w:cs="楷体"/>
                <w:b w:val="0"/>
                <w:bCs w:val="0"/>
                <w:color w:val="auto"/>
                <w:kern w:val="0"/>
                <w:sz w:val="28"/>
                <w:szCs w:val="28"/>
                <w:highlight w:val="none"/>
                <w:lang w:val="en-US" w:eastAsia="zh-CN"/>
              </w:rPr>
              <w:t>文创潮品、动漫游戏与</w:t>
            </w:r>
            <w:r>
              <w:rPr>
                <w:rFonts w:hint="eastAsia" w:ascii="楷体" w:hAnsi="楷体" w:eastAsia="楷体" w:cs="楷体"/>
                <w:b w:val="0"/>
                <w:bCs w:val="0"/>
                <w:color w:val="auto"/>
                <w:kern w:val="0"/>
                <w:sz w:val="28"/>
                <w:szCs w:val="28"/>
                <w:highlight w:val="none"/>
                <w:lang w:eastAsia="zh-CN"/>
              </w:rPr>
              <w:t>潮流时尚、电竞</w:t>
            </w:r>
            <w:r>
              <w:rPr>
                <w:rFonts w:hint="eastAsia" w:ascii="楷体" w:hAnsi="楷体" w:eastAsia="楷体" w:cs="楷体"/>
                <w:b w:val="0"/>
                <w:bCs w:val="0"/>
                <w:color w:val="auto"/>
                <w:kern w:val="0"/>
                <w:sz w:val="28"/>
                <w:szCs w:val="28"/>
                <w:highlight w:val="none"/>
                <w:lang w:val="en-US" w:eastAsia="zh-CN"/>
              </w:rPr>
              <w:t>文娱</w:t>
            </w:r>
            <w:r>
              <w:rPr>
                <w:rFonts w:hint="eastAsia" w:ascii="楷体" w:hAnsi="楷体" w:eastAsia="楷体" w:cs="楷体"/>
                <w:b w:val="0"/>
                <w:bCs w:val="0"/>
                <w:color w:val="auto"/>
                <w:kern w:val="0"/>
                <w:sz w:val="28"/>
                <w:szCs w:val="28"/>
                <w:highlight w:val="none"/>
                <w:lang w:eastAsia="zh-CN"/>
              </w:rPr>
              <w:t>、体育运动等龙头</w:t>
            </w:r>
            <w:r>
              <w:rPr>
                <w:rFonts w:hint="eastAsia" w:ascii="Times New Roman" w:hAnsi="Times New Roman" w:eastAsia="楷体" w:cs="Times New Roman"/>
                <w:b w:val="0"/>
                <w:bCs w:val="0"/>
                <w:color w:val="auto"/>
                <w:kern w:val="0"/>
                <w:sz w:val="28"/>
                <w:szCs w:val="28"/>
                <w:highlight w:val="none"/>
                <w:lang w:eastAsia="zh-CN"/>
              </w:rPr>
              <w:t>IP</w:t>
            </w:r>
            <w:r>
              <w:rPr>
                <w:rFonts w:hint="eastAsia" w:ascii="楷体" w:hAnsi="楷体" w:eastAsia="楷体" w:cs="楷体"/>
                <w:b w:val="0"/>
                <w:bCs w:val="0"/>
                <w:color w:val="auto"/>
                <w:kern w:val="0"/>
                <w:sz w:val="28"/>
                <w:szCs w:val="28"/>
                <w:highlight w:val="none"/>
                <w:lang w:eastAsia="zh-CN"/>
              </w:rPr>
              <w:t>的业态联动。</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482"/>
              <w:textAlignment w:val="auto"/>
              <w:rPr>
                <w:rFonts w:hint="eastAsia" w:ascii="楷体" w:hAnsi="楷体" w:eastAsia="楷体" w:cs="楷体"/>
                <w:b w:val="0"/>
                <w:bCs w:val="0"/>
                <w:color w:val="auto"/>
                <w:kern w:val="0"/>
                <w:sz w:val="28"/>
                <w:szCs w:val="28"/>
                <w:highlight w:val="none"/>
              </w:rPr>
            </w:pPr>
            <w:r>
              <w:rPr>
                <w:rFonts w:hint="eastAsia" w:ascii="Times New Roman" w:hAnsi="Times New Roman" w:eastAsia="楷体" w:cs="Times New Roman"/>
                <w:b w:val="0"/>
                <w:bCs w:val="0"/>
                <w:color w:val="auto"/>
                <w:kern w:val="0"/>
                <w:sz w:val="28"/>
                <w:szCs w:val="28"/>
                <w:highlight w:val="none"/>
                <w:lang w:val="en-US" w:eastAsia="zh-CN"/>
              </w:rPr>
              <w:t>6</w:t>
            </w:r>
            <w:r>
              <w:rPr>
                <w:rFonts w:hint="default" w:ascii="Times New Roman" w:hAnsi="Times New Roman" w:eastAsia="楷体" w:cs="Times New Roman"/>
                <w:b w:val="0"/>
                <w:bCs w:val="0"/>
                <w:color w:val="auto"/>
                <w:kern w:val="0"/>
                <w:sz w:val="28"/>
                <w:szCs w:val="28"/>
                <w:highlight w:val="none"/>
                <w:lang w:val="en-US" w:eastAsia="zh-CN"/>
              </w:rPr>
              <w:t>.</w:t>
            </w:r>
            <w:r>
              <w:rPr>
                <w:rFonts w:hint="eastAsia" w:ascii="楷体" w:hAnsi="楷体" w:eastAsia="楷体" w:cs="楷体"/>
                <w:b w:val="0"/>
                <w:bCs w:val="0"/>
                <w:color w:val="auto"/>
                <w:kern w:val="0"/>
                <w:sz w:val="28"/>
                <w:szCs w:val="28"/>
                <w:highlight w:val="none"/>
                <w:lang w:eastAsia="zh-CN"/>
              </w:rPr>
              <w:t>“文旅+”跨界融合。活化郑煤机、国棉三厂等工业遗存，开放比亚迪、宇通等智能工厂，鼓励好想你、三全食品等打造体验式消费场景。引进全国青少年阳光体育大会等重大赛事，培育郑州马拉松、郑州“三大球”联赛、黄河</w:t>
            </w:r>
            <w:r>
              <w:rPr>
                <w:rFonts w:hint="default" w:ascii="Times New Roman" w:hAnsi="Times New Roman" w:eastAsia="楷体" w:cs="Times New Roman"/>
                <w:b w:val="0"/>
                <w:bCs w:val="0"/>
                <w:color w:val="auto"/>
                <w:kern w:val="0"/>
                <w:sz w:val="28"/>
                <w:szCs w:val="28"/>
                <w:highlight w:val="none"/>
                <w:lang w:eastAsia="zh-CN"/>
              </w:rPr>
              <w:t>168</w:t>
            </w:r>
            <w:r>
              <w:rPr>
                <w:rFonts w:hint="eastAsia" w:ascii="楷体" w:hAnsi="楷体" w:eastAsia="楷体" w:cs="楷体"/>
                <w:b w:val="0"/>
                <w:bCs w:val="0"/>
                <w:color w:val="auto"/>
                <w:kern w:val="0"/>
                <w:sz w:val="28"/>
                <w:szCs w:val="28"/>
                <w:highlight w:val="none"/>
                <w:lang w:eastAsia="zh-CN"/>
              </w:rPr>
              <w:t>超级挑战赛等品牌赛事。</w:t>
            </w:r>
            <w:r>
              <w:rPr>
                <w:rFonts w:hint="eastAsia" w:ascii="楷体" w:hAnsi="楷体" w:eastAsia="楷体" w:cs="楷体"/>
                <w:b w:val="0"/>
                <w:bCs w:val="0"/>
                <w:color w:val="auto"/>
                <w:kern w:val="0"/>
                <w:sz w:val="28"/>
                <w:szCs w:val="28"/>
                <w:highlight w:val="none"/>
                <w:lang w:val="en-US" w:eastAsia="zh-CN"/>
              </w:rPr>
              <w:t>深化“公交+文旅”“地铁+文旅”融合发展，</w:t>
            </w:r>
            <w:r>
              <w:rPr>
                <w:rFonts w:hint="eastAsia" w:ascii="楷体" w:hAnsi="楷体" w:eastAsia="楷体" w:cs="楷体"/>
                <w:b w:val="0"/>
                <w:bCs w:val="0"/>
                <w:color w:val="auto"/>
                <w:kern w:val="0"/>
                <w:sz w:val="28"/>
                <w:szCs w:val="28"/>
                <w:highlight w:val="none"/>
                <w:lang w:eastAsia="zh-CN"/>
              </w:rPr>
              <w:t>探索郑民高速中牟南服务区、郑少高速新密服务区等景区化建设。</w:t>
            </w:r>
            <w:r>
              <w:rPr>
                <w:rFonts w:hint="eastAsia" w:ascii="楷体" w:hAnsi="楷体" w:eastAsia="楷体" w:cs="楷体"/>
                <w:b w:val="0"/>
                <w:bCs w:val="0"/>
                <w:color w:val="auto"/>
                <w:kern w:val="0"/>
                <w:sz w:val="28"/>
                <w:szCs w:val="28"/>
                <w:highlight w:val="none"/>
                <w:lang w:val="en-US" w:eastAsia="zh-CN"/>
              </w:rPr>
              <w:t>通过功夫文化巡演、功夫演艺市集等推动功夫文化出海</w:t>
            </w:r>
            <w:r>
              <w:rPr>
                <w:rFonts w:hint="eastAsia" w:ascii="楷体" w:hAnsi="楷体" w:eastAsia="楷体" w:cs="楷体"/>
                <w:b w:val="0"/>
                <w:bCs w:val="0"/>
                <w:color w:val="auto"/>
                <w:kern w:val="0"/>
                <w:sz w:val="28"/>
                <w:szCs w:val="28"/>
                <w:highlight w:val="none"/>
                <w:lang w:eastAsia="zh-CN"/>
              </w:rPr>
              <w:t>。</w:t>
            </w: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48" w:name="_Toc26891"/>
      <w:bookmarkStart w:id="49" w:name="_Toc16378"/>
      <w:bookmarkStart w:id="50" w:name="_Toc31253"/>
      <w:r>
        <w:rPr>
          <w:rFonts w:hint="eastAsia" w:ascii="黑体" w:hAnsi="黑体" w:eastAsia="黑体" w:cs="黑体"/>
          <w:b w:val="0"/>
          <w:bCs/>
          <w:color w:val="auto"/>
          <w:highlight w:val="none"/>
          <w:lang w:val="en-US" w:eastAsia="zh-CN"/>
        </w:rPr>
        <w:t>七、营造良好文旅市场环境</w:t>
      </w:r>
      <w:bookmarkEnd w:id="48"/>
      <w:bookmarkEnd w:id="49"/>
      <w:bookmarkEnd w:id="5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Times New Roman"/>
          <w:color w:val="auto"/>
          <w:kern w:val="0"/>
          <w:sz w:val="32"/>
          <w:szCs w:val="32"/>
          <w:highlight w:val="none"/>
          <w:lang w:val="en-US" w:eastAsia="zh-CN"/>
        </w:rPr>
        <w:t>坚持培育主体、优化服务、规范秩序、激活消费一体推进，持续完善法治化、国际化、便利化文旅市场体系，全面构建公平有序、开放包容、充满活力的文旅发展营商环境。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auto"/>
          <w:kern w:val="0"/>
          <w:sz w:val="32"/>
          <w:szCs w:val="32"/>
          <w:highlight w:val="none"/>
          <w:lang w:val="en-US" w:eastAsia="zh-CN"/>
        </w:rPr>
      </w:pPr>
      <w:bookmarkStart w:id="51" w:name="_Toc22184"/>
      <w:bookmarkStart w:id="52" w:name="_Toc24891"/>
      <w:bookmarkStart w:id="53" w:name="_Hlk217289859"/>
      <w:r>
        <w:rPr>
          <w:rFonts w:hint="eastAsia" w:ascii="楷体" w:hAnsi="楷体" w:eastAsia="楷体" w:cs="楷体"/>
          <w:color w:val="auto"/>
          <w:highlight w:val="none"/>
          <w:lang w:eastAsia="zh-CN"/>
        </w:rPr>
        <w:t>（</w:t>
      </w:r>
      <w:r>
        <w:rPr>
          <w:rFonts w:hint="eastAsia" w:ascii="楷体" w:hAnsi="楷体" w:eastAsia="楷体" w:cs="楷体"/>
          <w:color w:val="auto"/>
          <w:highlight w:val="none"/>
          <w:lang w:val="en-US" w:eastAsia="zh-CN"/>
        </w:rPr>
        <w:t>一</w:t>
      </w:r>
      <w:r>
        <w:rPr>
          <w:rFonts w:hint="eastAsia" w:ascii="楷体" w:hAnsi="楷体" w:eastAsia="楷体" w:cs="楷体"/>
          <w:color w:val="auto"/>
          <w:highlight w:val="none"/>
          <w:lang w:eastAsia="zh-CN"/>
        </w:rPr>
        <w:t>）培育高能级文旅市场主体</w:t>
      </w:r>
      <w:bookmarkEnd w:id="51"/>
      <w:bookmarkEnd w:id="52"/>
      <w:r>
        <w:rPr>
          <w:rFonts w:hint="eastAsia" w:ascii="楷体" w:hAnsi="楷体" w:eastAsia="楷体" w:cs="楷体"/>
          <w:color w:val="auto"/>
          <w:highlight w:val="none"/>
          <w:lang w:eastAsia="zh-CN"/>
        </w:rPr>
        <w:t>。</w:t>
      </w:r>
      <w:r>
        <w:rPr>
          <w:rFonts w:hint="eastAsia" w:ascii="仿宋_GB2312" w:hAnsi="仿宋_GB2312" w:eastAsia="仿宋_GB2312" w:cs="仿宋_GB2312"/>
          <w:color w:val="auto"/>
          <w:highlight w:val="none"/>
          <w:lang w:eastAsia="zh-CN"/>
        </w:rPr>
        <w:t>实施文旅市场主体梯次培育工程，聚焦梯次培育、分层赋能市场主体。做强龙头梯队，推动国有文旅企业深耕主业、提质增效，扶持民营领军企业扩容升级，招引头部文旅区域总部落地。壮大中坚梯队，培优微短剧、演艺文创等优势领域，孵化文旅专精特新企业。培育新锐梯队，前瞻布局文旅新业态、新赛道，集聚孵化跨界融合型文旅市场主体。力争到2030年，培育营收超10亿元文化企业15家、超5亿元旅游企业5家，形成梯队化、高质量市场主体矩阵。</w:t>
      </w:r>
    </w:p>
    <w:bookmarkEnd w:id="53"/>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000000"/>
          <w:kern w:val="0"/>
          <w:sz w:val="32"/>
          <w:szCs w:val="32"/>
          <w:highlight w:val="none"/>
          <w:lang w:val="en-US" w:eastAsia="zh-CN"/>
        </w:rPr>
      </w:pPr>
      <w:bookmarkStart w:id="54" w:name="_Toc22909"/>
      <w:bookmarkStart w:id="55" w:name="_Toc1560"/>
      <w:bookmarkStart w:id="56" w:name="_Toc16471"/>
      <w:r>
        <w:rPr>
          <w:rFonts w:hint="eastAsia" w:ascii="楷体" w:hAnsi="楷体" w:eastAsia="楷体" w:cs="楷体"/>
          <w:color w:val="auto"/>
          <w:highlight w:val="none"/>
          <w:lang w:eastAsia="zh-CN"/>
        </w:rPr>
        <w:t>（二）打造国际化文旅服务环境</w:t>
      </w:r>
      <w:bookmarkEnd w:id="54"/>
      <w:bookmarkEnd w:id="55"/>
      <w:r>
        <w:rPr>
          <w:rFonts w:hint="eastAsia" w:ascii="楷体" w:hAnsi="楷体" w:eastAsia="楷体" w:cs="楷体"/>
          <w:color w:val="auto"/>
          <w:highlight w:val="none"/>
          <w:lang w:eastAsia="zh-CN"/>
        </w:rPr>
        <w:t>。</w:t>
      </w:r>
      <w:r>
        <w:rPr>
          <w:rFonts w:hint="eastAsia" w:ascii="Times New Roman" w:hAnsi="Times New Roman" w:eastAsia="仿宋_GB2312" w:cs="Times New Roman"/>
          <w:color w:val="000000"/>
          <w:kern w:val="0"/>
          <w:sz w:val="32"/>
          <w:szCs w:val="32"/>
          <w:highlight w:val="none"/>
          <w:lang w:val="en-US" w:eastAsia="zh-CN"/>
        </w:rPr>
        <w:t>建设旅游枢纽城市，发挥游客集散、辐射、联动功能。加密国际航线，增开旅游专列，推进机场、高铁站枢纽一体化改造和数字化调度，实现空铁公轨无缝衔接。推行标准化服务，落实入境游便利化措施，健全多语种标识</w:t>
      </w:r>
      <w:r>
        <w:rPr>
          <w:rFonts w:hint="eastAsia" w:ascii="Times New Roman" w:hAnsi="Times New Roman" w:eastAsia="仿宋_GB2312" w:cs="Times New Roman"/>
          <w:color w:val="auto"/>
          <w:kern w:val="0"/>
          <w:sz w:val="32"/>
          <w:szCs w:val="32"/>
          <w:highlight w:val="none"/>
          <w:lang w:val="en-US" w:eastAsia="zh-CN"/>
        </w:rPr>
        <w:t>体系与涉外</w:t>
      </w:r>
      <w:r>
        <w:rPr>
          <w:rFonts w:hint="eastAsia" w:ascii="Times New Roman" w:hAnsi="Times New Roman" w:eastAsia="仿宋_GB2312" w:cs="Times New Roman"/>
          <w:color w:val="000000"/>
          <w:kern w:val="0"/>
          <w:sz w:val="32"/>
          <w:szCs w:val="32"/>
          <w:highlight w:val="none"/>
          <w:lang w:val="en-US" w:eastAsia="zh-CN"/>
        </w:rPr>
        <w:t>志愿服务体系。优化外币兑换与离境退税服务，推广“即买即退”与商圈集中退付。</w:t>
      </w:r>
      <w:bookmarkStart w:id="57" w:name="_Toc11137"/>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楷体" w:hAnsi="楷体" w:eastAsia="楷体" w:cs="楷体"/>
          <w:color w:val="auto"/>
          <w:highlight w:val="none"/>
          <w:lang w:eastAsia="zh-CN"/>
        </w:rPr>
        <w:t>（三）释放多元化文旅消费</w:t>
      </w:r>
      <w:bookmarkEnd w:id="57"/>
      <w:r>
        <w:rPr>
          <w:rFonts w:hint="eastAsia" w:ascii="楷体" w:hAnsi="楷体" w:eastAsia="楷体" w:cs="楷体"/>
          <w:color w:val="auto"/>
          <w:highlight w:val="none"/>
          <w:lang w:eastAsia="zh-CN"/>
        </w:rPr>
        <w:t>潜能。</w:t>
      </w:r>
      <w:r>
        <w:rPr>
          <w:rFonts w:hint="eastAsia" w:ascii="Times New Roman" w:hAnsi="Times New Roman" w:eastAsia="仿宋_GB2312" w:cs="Times New Roman"/>
          <w:color w:val="auto"/>
          <w:kern w:val="0"/>
          <w:sz w:val="32"/>
          <w:szCs w:val="32"/>
          <w:highlight w:val="none"/>
          <w:lang w:val="en-US" w:eastAsia="zh-CN"/>
        </w:rPr>
        <w:t>精准适配青年群体、亲子家庭、银发康养等多元客群需求，丰富沉浸式演艺、文创市集、首发首店、</w:t>
      </w:r>
      <w:r>
        <w:rPr>
          <w:rFonts w:hint="eastAsia" w:ascii="Times New Roman" w:hAnsi="Times New Roman" w:eastAsia="仿宋_GB2312" w:cs="Times New Roman"/>
          <w:color w:val="auto"/>
          <w:highlight w:val="none"/>
          <w:lang w:eastAsia="zh-CN"/>
        </w:rPr>
        <w:t>夜间</w:t>
      </w:r>
      <w:r>
        <w:rPr>
          <w:rFonts w:hint="eastAsia" w:ascii="Times New Roman" w:hAnsi="Times New Roman" w:eastAsia="仿宋_GB2312" w:cs="Times New Roman"/>
          <w:color w:val="auto"/>
          <w:kern w:val="0"/>
          <w:sz w:val="32"/>
          <w:szCs w:val="32"/>
          <w:highlight w:val="none"/>
          <w:lang w:val="en-US" w:eastAsia="zh-CN"/>
        </w:rPr>
        <w:t>书店等业态，创新培育数字文旅、场景体验消费新模式。常态化开展文旅消费季活动，持续擦亮“醉美·夜郑州”城市夜经济品牌，做优“见‘郑’美好·清凉一夏”等特色促消费IP。推动商都历史文化片区与二七商圈联动发展，鼓励文博场馆、景区街区、老旧厂区迭代更新，打造年轻化、潮流化城市活力消费街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楷体" w:hAnsi="楷体" w:eastAsia="楷体" w:cs="楷体"/>
          <w:color w:val="auto"/>
          <w:highlight w:val="none"/>
          <w:lang w:val="en-US" w:eastAsia="zh-CN"/>
        </w:rPr>
        <w:t>（四）提升精细化市场监管效能。</w:t>
      </w:r>
      <w:r>
        <w:rPr>
          <w:rFonts w:hint="eastAsia" w:ascii="Times New Roman" w:hAnsi="Times New Roman" w:eastAsia="仿宋_GB2312" w:cs="Times New Roman"/>
          <w:color w:val="000000"/>
          <w:kern w:val="0"/>
          <w:sz w:val="32"/>
          <w:szCs w:val="32"/>
          <w:highlight w:val="none"/>
          <w:lang w:val="en-US" w:eastAsia="zh-CN"/>
        </w:rPr>
        <w:t>促进跨部门协同联动，落实事前事中事后全流程监管。畅通投诉渠道，健全纠纷化解体系，提升涉旅舆情与突发事件处置能力。深化文旅市场信用分级分类监管，推进文旅市场信用评价体系建设。完善综合执法协作机制，维护市场公平竞争秩序。</w:t>
      </w:r>
    </w:p>
    <w:tbl>
      <w:tblPr>
        <w:tblStyle w:val="18"/>
        <w:tblW w:w="8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8315" w:type="dxa"/>
            <w:tcBorders>
              <w:tl2br w:val="nil"/>
              <w:tr2bl w:val="nil"/>
            </w:tcBorders>
            <w:shd w:val="clear" w:color="auto" w:fill="auto"/>
            <w:tcMar>
              <w:left w:w="108" w:type="dxa"/>
              <w:right w:w="108" w:type="dxa"/>
            </w:tcMar>
            <w:vAlign w:val="center"/>
          </w:tcPr>
          <w:p>
            <w:pPr>
              <w:pStyle w:val="7"/>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jc w:val="center"/>
              <w:textAlignment w:val="auto"/>
              <w:rPr>
                <w:rFonts w:hint="eastAsia" w:ascii="楷体" w:hAnsi="楷体" w:eastAsia="楷体" w:cs="楷体"/>
                <w:b w:val="0"/>
                <w:bCs w:val="0"/>
                <w:color w:val="auto"/>
                <w:kern w:val="0"/>
                <w:sz w:val="28"/>
                <w:szCs w:val="28"/>
                <w:highlight w:val="none"/>
              </w:rPr>
            </w:pPr>
            <w:r>
              <w:rPr>
                <w:rFonts w:hint="eastAsia" w:ascii="楷体" w:hAnsi="楷体" w:eastAsia="楷体" w:cs="楷体"/>
                <w:b w:val="0"/>
                <w:bCs w:val="0"/>
                <w:color w:val="auto"/>
                <w:kern w:val="0"/>
                <w:sz w:val="28"/>
                <w:szCs w:val="28"/>
                <w:highlight w:val="none"/>
              </w:rPr>
              <w:t>专栏</w:t>
            </w:r>
            <w:r>
              <w:rPr>
                <w:rFonts w:hint="default" w:ascii="Times New Roman" w:hAnsi="Times New Roman" w:eastAsia="楷体" w:cs="Times New Roman"/>
                <w:b w:val="0"/>
                <w:bCs w:val="0"/>
                <w:color w:val="auto"/>
                <w:kern w:val="0"/>
                <w:sz w:val="28"/>
                <w:szCs w:val="28"/>
                <w:highlight w:val="none"/>
                <w:lang w:val="en-US" w:eastAsia="zh-CN"/>
              </w:rPr>
              <w:t xml:space="preserve">7 </w:t>
            </w:r>
            <w:r>
              <w:rPr>
                <w:rFonts w:hint="eastAsia" w:ascii="楷体" w:hAnsi="楷体" w:eastAsia="楷体" w:cs="楷体"/>
                <w:b w:val="0"/>
                <w:bCs w:val="0"/>
                <w:color w:val="auto"/>
                <w:kern w:val="0"/>
                <w:sz w:val="28"/>
                <w:szCs w:val="28"/>
                <w:highlight w:val="none"/>
              </w:rPr>
              <w:t>文旅</w:t>
            </w:r>
            <w:r>
              <w:rPr>
                <w:rFonts w:hint="eastAsia" w:ascii="楷体" w:hAnsi="楷体" w:eastAsia="楷体" w:cs="楷体"/>
                <w:b w:val="0"/>
                <w:bCs w:val="0"/>
                <w:color w:val="auto"/>
                <w:kern w:val="0"/>
                <w:sz w:val="28"/>
                <w:szCs w:val="28"/>
                <w:highlight w:val="none"/>
                <w:lang w:val="en-US" w:eastAsia="zh-CN"/>
              </w:rPr>
              <w:t>市场</w:t>
            </w:r>
            <w:r>
              <w:rPr>
                <w:rFonts w:hint="eastAsia" w:ascii="楷体" w:hAnsi="楷体" w:eastAsia="楷体" w:cs="楷体"/>
                <w:b w:val="0"/>
                <w:bCs w:val="0"/>
                <w:color w:val="auto"/>
                <w:kern w:val="0"/>
                <w:sz w:val="28"/>
                <w:szCs w:val="28"/>
                <w:highlight w:val="none"/>
              </w:rPr>
              <w:t>环境</w:t>
            </w:r>
            <w:r>
              <w:rPr>
                <w:rFonts w:hint="eastAsia" w:ascii="楷体" w:hAnsi="楷体" w:eastAsia="楷体" w:cs="楷体"/>
                <w:b w:val="0"/>
                <w:bCs w:val="0"/>
                <w:color w:val="auto"/>
                <w:kern w:val="0"/>
                <w:sz w:val="28"/>
                <w:szCs w:val="28"/>
                <w:highlight w:val="none"/>
                <w:lang w:val="en-US" w:eastAsia="zh-CN"/>
              </w:rPr>
              <w:t>优化</w:t>
            </w:r>
            <w:r>
              <w:rPr>
                <w:rFonts w:hint="eastAsia" w:ascii="楷体" w:hAnsi="楷体" w:eastAsia="楷体" w:cs="楷体"/>
                <w:b w:val="0"/>
                <w:bCs w:val="0"/>
                <w:color w:val="auto"/>
                <w:kern w:val="0"/>
                <w:sz w:val="28"/>
                <w:szCs w:val="28"/>
                <w:highlight w:val="none"/>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15" w:type="dxa"/>
            <w:tcBorders>
              <w:tl2br w:val="nil"/>
              <w:tr2bl w:val="nil"/>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kern w:val="0"/>
                <w:sz w:val="28"/>
                <w:szCs w:val="28"/>
                <w:highlight w:val="none"/>
                <w:lang w:val="en-US" w:eastAsia="zh-CN"/>
              </w:rPr>
            </w:pPr>
            <w:r>
              <w:rPr>
                <w:rFonts w:hint="default" w:ascii="Times New Roman" w:hAnsi="Times New Roman" w:eastAsia="楷体" w:cs="Times New Roman"/>
                <w:b w:val="0"/>
                <w:bCs w:val="0"/>
                <w:color w:val="auto"/>
                <w:kern w:val="0"/>
                <w:sz w:val="28"/>
                <w:szCs w:val="28"/>
                <w:highlight w:val="none"/>
                <w:lang w:val="en-US" w:eastAsia="zh-CN"/>
              </w:rPr>
              <w:t>1.</w:t>
            </w:r>
            <w:r>
              <w:rPr>
                <w:rFonts w:hint="eastAsia" w:ascii="楷体" w:hAnsi="楷体" w:eastAsia="楷体" w:cs="楷体"/>
                <w:b w:val="0"/>
                <w:bCs w:val="0"/>
                <w:color w:val="auto"/>
                <w:kern w:val="0"/>
                <w:sz w:val="28"/>
                <w:szCs w:val="28"/>
                <w:highlight w:val="none"/>
                <w:lang w:val="en-US" w:eastAsia="zh-CN"/>
              </w:rPr>
              <w:t>交通畅行。基本建成“贯通全域、衔接顺畅、功能完备、特色突出、服务优质”的旅游公路网。持续打造“黄河古都”一号旅游公路品牌，建设环嵩山旅游公路，实施郑少高速扩能增智工程，增开旅游专线、旅游直通车和主题旅游巴士，优化机场、高铁站旅游服务功能。</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kern w:val="0"/>
                <w:sz w:val="28"/>
                <w:szCs w:val="28"/>
                <w:highlight w:val="none"/>
                <w:lang w:val="en-US" w:eastAsia="zh-CN"/>
              </w:rPr>
            </w:pPr>
            <w:r>
              <w:rPr>
                <w:rFonts w:hint="eastAsia" w:ascii="Times New Roman" w:hAnsi="Times New Roman" w:eastAsia="楷体" w:cs="Times New Roman"/>
                <w:b w:val="0"/>
                <w:bCs w:val="0"/>
                <w:color w:val="auto"/>
                <w:kern w:val="0"/>
                <w:sz w:val="28"/>
                <w:szCs w:val="28"/>
                <w:highlight w:val="none"/>
                <w:lang w:val="en-US" w:eastAsia="zh-CN"/>
              </w:rPr>
              <w:t>2</w:t>
            </w:r>
            <w:r>
              <w:rPr>
                <w:rFonts w:hint="default" w:ascii="Times New Roman" w:hAnsi="Times New Roman" w:eastAsia="楷体" w:cs="Times New Roman"/>
                <w:b w:val="0"/>
                <w:bCs w:val="0"/>
                <w:color w:val="auto"/>
                <w:kern w:val="0"/>
                <w:sz w:val="28"/>
                <w:szCs w:val="28"/>
                <w:highlight w:val="none"/>
                <w:lang w:val="en-US" w:eastAsia="zh-CN"/>
              </w:rPr>
              <w:t>.</w:t>
            </w:r>
            <w:r>
              <w:rPr>
                <w:rFonts w:hint="eastAsia" w:ascii="Times New Roman" w:hAnsi="Times New Roman" w:eastAsia="楷体" w:cs="Times New Roman"/>
                <w:b w:val="0"/>
                <w:bCs w:val="0"/>
                <w:color w:val="auto"/>
                <w:kern w:val="0"/>
                <w:sz w:val="28"/>
                <w:szCs w:val="28"/>
                <w:highlight w:val="none"/>
                <w:lang w:val="en-US" w:eastAsia="zh-CN"/>
              </w:rPr>
              <w:t>服务提升。</w:t>
            </w:r>
            <w:r>
              <w:rPr>
                <w:rFonts w:hint="eastAsia" w:ascii="楷体" w:hAnsi="楷体" w:eastAsia="楷体" w:cs="楷体"/>
                <w:b w:val="0"/>
                <w:bCs w:val="0"/>
                <w:color w:val="auto"/>
                <w:kern w:val="0"/>
                <w:sz w:val="28"/>
                <w:szCs w:val="28"/>
                <w:highlight w:val="none"/>
                <w:lang w:val="en-US" w:eastAsia="zh-CN"/>
              </w:rPr>
              <w:t>推动市内免税店扩容、布局优化，探索设立离境退税街区。支持重点场所增设外卡</w:t>
            </w:r>
            <w:r>
              <w:rPr>
                <w:rFonts w:hint="default" w:ascii="Times New Roman" w:hAnsi="Times New Roman" w:eastAsia="楷体" w:cs="Times New Roman"/>
                <w:b w:val="0"/>
                <w:bCs w:val="0"/>
                <w:color w:val="auto"/>
                <w:kern w:val="0"/>
                <w:sz w:val="28"/>
                <w:szCs w:val="28"/>
                <w:highlight w:val="none"/>
                <w:lang w:val="en-US" w:eastAsia="zh-CN"/>
              </w:rPr>
              <w:t>POS</w:t>
            </w:r>
            <w:r>
              <w:rPr>
                <w:rFonts w:hint="eastAsia" w:ascii="楷体" w:hAnsi="楷体" w:eastAsia="楷体" w:cs="楷体"/>
                <w:b w:val="0"/>
                <w:bCs w:val="0"/>
                <w:color w:val="auto"/>
                <w:kern w:val="0"/>
                <w:sz w:val="28"/>
                <w:szCs w:val="28"/>
                <w:highlight w:val="none"/>
                <w:lang w:val="en-US" w:eastAsia="zh-CN"/>
              </w:rPr>
              <w:t>机和外币兑换点，鼓励景区提供多语种标识和智能导览设备，联合高校建立多语种导游人才库。</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kern w:val="0"/>
                <w:sz w:val="28"/>
                <w:szCs w:val="28"/>
                <w:highlight w:val="none"/>
                <w:lang w:val="en-US" w:eastAsia="zh-CN"/>
              </w:rPr>
            </w:pPr>
            <w:r>
              <w:rPr>
                <w:rFonts w:hint="eastAsia" w:ascii="Times New Roman" w:hAnsi="Times New Roman" w:eastAsia="楷体" w:cs="Times New Roman"/>
                <w:b w:val="0"/>
                <w:bCs w:val="0"/>
                <w:color w:val="auto"/>
                <w:kern w:val="0"/>
                <w:sz w:val="28"/>
                <w:szCs w:val="28"/>
                <w:highlight w:val="none"/>
                <w:lang w:val="en-US" w:eastAsia="zh-CN"/>
              </w:rPr>
              <w:t>3</w:t>
            </w:r>
            <w:r>
              <w:rPr>
                <w:rFonts w:hint="default" w:ascii="Times New Roman" w:hAnsi="Times New Roman" w:eastAsia="楷体" w:cs="Times New Roman"/>
                <w:b w:val="0"/>
                <w:bCs w:val="0"/>
                <w:color w:val="auto"/>
                <w:kern w:val="0"/>
                <w:sz w:val="28"/>
                <w:szCs w:val="28"/>
                <w:highlight w:val="none"/>
                <w:lang w:val="en-US" w:eastAsia="zh-CN"/>
              </w:rPr>
              <w:t>.</w:t>
            </w:r>
            <w:r>
              <w:rPr>
                <w:rFonts w:hint="eastAsia" w:ascii="楷体" w:hAnsi="楷体" w:eastAsia="楷体" w:cs="楷体"/>
                <w:b w:val="0"/>
                <w:bCs w:val="0"/>
                <w:color w:val="auto"/>
                <w:kern w:val="0"/>
                <w:sz w:val="28"/>
                <w:szCs w:val="28"/>
                <w:highlight w:val="none"/>
                <w:lang w:val="en-US" w:eastAsia="zh-CN"/>
              </w:rPr>
              <w:t>新场景培育。开发郑州文旅业态数字化聚合服务平台，推动品牌首店与文旅场景深度联动，培育云旅游、云演艺、云展览等线上消费新场景。推动郑州消费新业态新模式新场景试点建设，支持二七商圈全国示范智慧商圈和郑州万象城全国示范智慧商店建设。</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highlight w:val="none"/>
                <w:lang w:val="en-US" w:eastAsia="zh-CN"/>
              </w:rPr>
            </w:pPr>
            <w:r>
              <w:rPr>
                <w:rFonts w:hint="eastAsia" w:ascii="Times New Roman" w:hAnsi="Times New Roman" w:eastAsia="楷体" w:cs="Times New Roman"/>
                <w:b w:val="0"/>
                <w:bCs w:val="0"/>
                <w:color w:val="auto"/>
                <w:kern w:val="0"/>
                <w:sz w:val="28"/>
                <w:szCs w:val="28"/>
                <w:highlight w:val="none"/>
                <w:lang w:val="en-US" w:eastAsia="zh-CN"/>
              </w:rPr>
              <w:t>4.安全治理与风险防控。深化文旅安全生产综合治理，建立常态化隐患排查与风险管控机制。建设旅游信息服务与应急指挥体系，健全风险预警机制。</w:t>
            </w:r>
          </w:p>
        </w:tc>
      </w:tr>
      <w:bookmarkEnd w:id="56"/>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58" w:name="_Toc12759"/>
      <w:bookmarkStart w:id="59" w:name="_Toc22150"/>
      <w:bookmarkStart w:id="60" w:name="_Toc6541"/>
      <w:r>
        <w:rPr>
          <w:rFonts w:hint="eastAsia" w:ascii="黑体" w:hAnsi="黑体" w:eastAsia="黑体" w:cs="黑体"/>
          <w:b w:val="0"/>
          <w:bCs/>
          <w:color w:val="auto"/>
          <w:highlight w:val="none"/>
          <w:lang w:val="en-US" w:eastAsia="zh-CN"/>
        </w:rPr>
        <w:t>八、强化科技赋能文旅发展</w:t>
      </w:r>
      <w:bookmarkEnd w:id="58"/>
      <w:bookmarkEnd w:id="59"/>
      <w:bookmarkEnd w:id="60"/>
    </w:p>
    <w:p>
      <w:pPr>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Times New Roman"/>
          <w:color w:val="auto"/>
          <w:kern w:val="0"/>
          <w:sz w:val="32"/>
          <w:szCs w:val="32"/>
          <w:highlight w:val="none"/>
          <w:lang w:val="en-US" w:eastAsia="zh-CN"/>
        </w:rPr>
        <w:t>强化科技创新赋能文旅新质生产力，推动文化旅游业数字化转型、智能化升级。</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auto"/>
          <w:kern w:val="0"/>
          <w:sz w:val="32"/>
          <w:szCs w:val="32"/>
          <w:highlight w:val="none"/>
          <w:lang w:val="en-US" w:eastAsia="zh-CN"/>
        </w:rPr>
      </w:pPr>
      <w:bookmarkStart w:id="61" w:name="_Toc8299"/>
      <w:bookmarkStart w:id="62" w:name="_Toc27740"/>
      <w:bookmarkStart w:id="63" w:name="_Toc23672"/>
      <w:r>
        <w:rPr>
          <w:rFonts w:hint="eastAsia" w:ascii="楷体" w:hAnsi="楷体" w:eastAsia="楷体" w:cs="楷体"/>
          <w:color w:val="auto"/>
          <w:highlight w:val="none"/>
          <w:lang w:eastAsia="zh-CN"/>
        </w:rPr>
        <w:t>（一）</w:t>
      </w:r>
      <w:bookmarkEnd w:id="61"/>
      <w:bookmarkEnd w:id="62"/>
      <w:r>
        <w:rPr>
          <w:rFonts w:hint="eastAsia" w:ascii="楷体" w:hAnsi="楷体" w:eastAsia="楷体" w:cs="楷体"/>
          <w:color w:val="auto"/>
          <w:highlight w:val="none"/>
          <w:lang w:val="en-US" w:eastAsia="zh-CN"/>
        </w:rPr>
        <w:t>数智赋能文旅</w:t>
      </w:r>
      <w:r>
        <w:rPr>
          <w:rFonts w:hint="eastAsia" w:ascii="楷体" w:hAnsi="楷体" w:eastAsia="楷体" w:cs="楷体"/>
          <w:color w:val="auto"/>
          <w:highlight w:val="none"/>
          <w:lang w:eastAsia="zh-CN"/>
        </w:rPr>
        <w:t>业态升级。</w:t>
      </w:r>
      <w:r>
        <w:rPr>
          <w:rFonts w:hint="eastAsia" w:ascii="Times New Roman" w:hAnsi="Times New Roman" w:eastAsia="仿宋_GB2312" w:cs="Times New Roman"/>
          <w:color w:val="auto"/>
          <w:kern w:val="0"/>
          <w:sz w:val="32"/>
          <w:szCs w:val="32"/>
          <w:highlight w:val="none"/>
          <w:lang w:val="en-US" w:eastAsia="zh-CN"/>
        </w:rPr>
        <w:t>开展艺术、非遗、文物资源数字化采集，建立数字档案，推出虚拟数字展览和数智体验。运用</w:t>
      </w:r>
      <w:r>
        <w:rPr>
          <w:rFonts w:hint="default" w:ascii="Times New Roman" w:hAnsi="Times New Roman" w:cs="Times New Roman"/>
          <w:color w:val="auto"/>
          <w:highlight w:val="none"/>
        </w:rPr>
        <w:t>VR/AR</w:t>
      </w:r>
      <w:r>
        <w:rPr>
          <w:rFonts w:hint="eastAsia" w:ascii="Times New Roman" w:hAnsi="Times New Roman" w:eastAsia="仿宋_GB2312" w:cs="Times New Roman"/>
          <w:color w:val="auto"/>
          <w:kern w:val="0"/>
          <w:sz w:val="32"/>
          <w:szCs w:val="32"/>
          <w:highlight w:val="none"/>
          <w:lang w:val="en-US" w:eastAsia="zh-CN"/>
        </w:rPr>
        <w:t>、全息投影等技术，实现历史场景数字化复原与创新演绎。繁荣互联网新大众文艺，发展网络文学、网络视听、游戏动漫、数字演艺等新业态，规范培育数字文博、数字文创等数字内容产品。</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auto"/>
          <w:kern w:val="0"/>
          <w:sz w:val="32"/>
          <w:szCs w:val="32"/>
          <w:highlight w:val="none"/>
          <w:lang w:val="en-US" w:eastAsia="zh-CN"/>
        </w:rPr>
      </w:pPr>
      <w:bookmarkStart w:id="64" w:name="_Toc19414"/>
      <w:bookmarkStart w:id="65" w:name="_Toc19504"/>
      <w:r>
        <w:rPr>
          <w:rFonts w:hint="eastAsia" w:ascii="楷体" w:hAnsi="楷体" w:eastAsia="楷体" w:cs="楷体"/>
          <w:color w:val="auto"/>
          <w:highlight w:val="none"/>
          <w:lang w:eastAsia="zh-CN"/>
        </w:rPr>
        <w:t>（二）提升智慧文旅服务效能</w:t>
      </w:r>
      <w:bookmarkEnd w:id="64"/>
      <w:bookmarkEnd w:id="65"/>
      <w:r>
        <w:rPr>
          <w:rFonts w:hint="eastAsia" w:ascii="楷体" w:hAnsi="楷体" w:eastAsia="楷体" w:cs="楷体"/>
          <w:color w:val="auto"/>
          <w:highlight w:val="none"/>
          <w:lang w:eastAsia="zh-CN"/>
        </w:rPr>
        <w:t>。</w:t>
      </w:r>
      <w:r>
        <w:rPr>
          <w:rFonts w:hint="eastAsia" w:ascii="Times New Roman" w:hAnsi="Times New Roman" w:eastAsia="仿宋_GB2312" w:cs="Times New Roman"/>
          <w:color w:val="auto"/>
          <w:kern w:val="0"/>
          <w:sz w:val="32"/>
          <w:szCs w:val="32"/>
          <w:highlight w:val="none"/>
          <w:lang w:val="en-US" w:eastAsia="zh-CN"/>
        </w:rPr>
        <w:t>推进公共文化服务“上云用数赋智”，构建“一中枢、多场景、全闭环”智慧文旅体系，实现全域文旅数字赋能、服务互联互通。整合全市文旅、交通、消费等多源数据，推动精准营销与定制化服务。</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auto"/>
          <w:kern w:val="0"/>
          <w:sz w:val="32"/>
          <w:szCs w:val="32"/>
          <w:highlight w:val="none"/>
          <w:lang w:val="en-US" w:eastAsia="zh-CN"/>
        </w:rPr>
      </w:pPr>
      <w:bookmarkStart w:id="66" w:name="_Toc12403"/>
      <w:bookmarkStart w:id="67" w:name="_Toc2362"/>
      <w:r>
        <w:rPr>
          <w:rFonts w:hint="eastAsia" w:ascii="楷体" w:hAnsi="楷体" w:eastAsia="楷体" w:cs="楷体"/>
          <w:color w:val="auto"/>
          <w:highlight w:val="none"/>
          <w:lang w:eastAsia="zh-CN"/>
        </w:rPr>
        <w:t>（三）构建智慧高效治理体系</w:t>
      </w:r>
      <w:bookmarkEnd w:id="66"/>
      <w:bookmarkEnd w:id="67"/>
      <w:r>
        <w:rPr>
          <w:rFonts w:hint="eastAsia" w:ascii="楷体" w:hAnsi="楷体" w:eastAsia="楷体" w:cs="楷体"/>
          <w:color w:val="auto"/>
          <w:highlight w:val="none"/>
          <w:lang w:eastAsia="zh-CN"/>
        </w:rPr>
        <w:t>。</w:t>
      </w:r>
      <w:r>
        <w:rPr>
          <w:rFonts w:hint="eastAsia" w:ascii="Times New Roman" w:hAnsi="Times New Roman" w:eastAsia="仿宋_GB2312" w:cs="Times New Roman"/>
          <w:color w:val="auto"/>
          <w:kern w:val="0"/>
          <w:sz w:val="32"/>
          <w:szCs w:val="32"/>
          <w:highlight w:val="none"/>
          <w:lang w:val="en-US" w:eastAsia="zh-CN"/>
        </w:rPr>
        <w:t>依托政务数据中台打通跨部门数据共享渠道，拓展城市大脑文旅应用，强化客流监测、应急预警与资源调度。推进智慧安防建设，完善一体化投诉处置平台，提升安全预警、应急救援数智化能力。运用大数据、人工智能技术，对演出市场、微短剧、网络文化等新业态落实包容审慎监管。</w:t>
      </w:r>
    </w:p>
    <w:tbl>
      <w:tblPr>
        <w:tblStyle w:val="19"/>
        <w:tblW w:w="4920" w:type="pct"/>
        <w:tblInd w:w="13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5000" w:type="pct"/>
            <w:tcBorders>
              <w:top w:val="single" w:color="auto" w:sz="4" w:space="0"/>
              <w:left w:val="single" w:color="auto" w:sz="4" w:space="0"/>
              <w:bottom w:val="single" w:color="auto" w:sz="4" w:space="0"/>
              <w:right w:val="single" w:color="auto" w:sz="4" w:space="0"/>
            </w:tcBorders>
            <w:vAlign w:val="center"/>
          </w:tcPr>
          <w:p>
            <w:pPr>
              <w:pStyle w:val="7"/>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jc w:val="center"/>
              <w:textAlignment w:val="auto"/>
              <w:rPr>
                <w:rFonts w:hint="eastAsia" w:ascii="楷体" w:hAnsi="楷体" w:eastAsia="楷体" w:cs="楷体"/>
                <w:b w:val="0"/>
                <w:bCs w:val="0"/>
                <w:color w:val="auto"/>
                <w:kern w:val="0"/>
                <w:sz w:val="28"/>
                <w:szCs w:val="28"/>
                <w:highlight w:val="none"/>
              </w:rPr>
            </w:pPr>
            <w:r>
              <w:rPr>
                <w:rFonts w:hint="eastAsia" w:ascii="楷体" w:hAnsi="楷体" w:eastAsia="楷体" w:cs="楷体"/>
                <w:b w:val="0"/>
                <w:bCs w:val="0"/>
                <w:color w:val="auto"/>
                <w:kern w:val="0"/>
                <w:sz w:val="28"/>
                <w:szCs w:val="28"/>
                <w:highlight w:val="none"/>
              </w:rPr>
              <w:t>专栏</w:t>
            </w:r>
            <w:r>
              <w:rPr>
                <w:rFonts w:hint="eastAsia" w:ascii="Times New Roman" w:hAnsi="Times New Roman" w:eastAsia="楷体" w:cs="Times New Roman"/>
                <w:b w:val="0"/>
                <w:bCs w:val="0"/>
                <w:color w:val="auto"/>
                <w:kern w:val="0"/>
                <w:sz w:val="28"/>
                <w:szCs w:val="28"/>
                <w:highlight w:val="none"/>
                <w:lang w:val="en-US" w:eastAsia="zh-CN"/>
              </w:rPr>
              <w:t xml:space="preserve">8 </w:t>
            </w:r>
            <w:r>
              <w:rPr>
                <w:rFonts w:hint="eastAsia" w:ascii="楷体" w:hAnsi="楷体" w:eastAsia="楷体" w:cs="楷体"/>
                <w:b w:val="0"/>
                <w:bCs w:val="0"/>
                <w:color w:val="auto"/>
                <w:kern w:val="0"/>
                <w:sz w:val="28"/>
                <w:szCs w:val="28"/>
                <w:highlight w:val="none"/>
              </w:rPr>
              <w:t>科技创新赋能工程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kern w:val="0"/>
                <w:sz w:val="28"/>
                <w:szCs w:val="28"/>
                <w:highlight w:val="none"/>
                <w:lang w:val="en-US" w:eastAsia="zh-CN"/>
              </w:rPr>
            </w:pPr>
            <w:r>
              <w:rPr>
                <w:rFonts w:hint="default" w:ascii="Times New Roman" w:hAnsi="Times New Roman" w:eastAsia="楷体" w:cs="Times New Roman"/>
                <w:b w:val="0"/>
                <w:bCs w:val="0"/>
                <w:color w:val="auto"/>
                <w:kern w:val="0"/>
                <w:sz w:val="28"/>
                <w:szCs w:val="28"/>
                <w:highlight w:val="none"/>
                <w:lang w:val="en-US" w:eastAsia="zh-CN"/>
              </w:rPr>
              <w:t>1.</w:t>
            </w:r>
            <w:r>
              <w:rPr>
                <w:rFonts w:hint="eastAsia" w:ascii="楷体" w:hAnsi="楷体" w:eastAsia="楷体" w:cs="楷体"/>
                <w:b w:val="0"/>
                <w:bCs w:val="0"/>
                <w:color w:val="auto"/>
                <w:kern w:val="0"/>
                <w:sz w:val="28"/>
                <w:szCs w:val="28"/>
                <w:highlight w:val="none"/>
                <w:lang w:val="en-US" w:eastAsia="zh-CN"/>
              </w:rPr>
              <w:t>数智赋能业态升级。运用</w:t>
            </w:r>
            <w:r>
              <w:rPr>
                <w:rFonts w:hint="default" w:ascii="Times New Roman" w:hAnsi="Times New Roman" w:eastAsia="楷体" w:cs="Times New Roman"/>
                <w:b w:val="0"/>
                <w:bCs w:val="0"/>
                <w:color w:val="auto"/>
                <w:kern w:val="0"/>
                <w:sz w:val="28"/>
                <w:szCs w:val="28"/>
                <w:highlight w:val="none"/>
                <w:lang w:val="en-US" w:eastAsia="zh-CN"/>
              </w:rPr>
              <w:t>VR/AR/MR/XR</w:t>
            </w:r>
            <w:r>
              <w:rPr>
                <w:rFonts w:hint="eastAsia" w:ascii="楷体" w:hAnsi="楷体" w:eastAsia="楷体" w:cs="楷体"/>
                <w:b w:val="0"/>
                <w:bCs w:val="0"/>
                <w:color w:val="auto"/>
                <w:kern w:val="0"/>
                <w:sz w:val="28"/>
                <w:szCs w:val="28"/>
                <w:highlight w:val="none"/>
                <w:lang w:val="en-US" w:eastAsia="zh-CN"/>
              </w:rPr>
              <w:t>等前沿技术，对郑州商城、大河村、双槐树等遗址及馆藏文物进行数字化复原与创意开发，打造一批沉浸式体验空间。鼓励依托短视频、直播、微短剧等新载体，创作、展示艺术作品。</w:t>
            </w:r>
          </w:p>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default"/>
                <w:color w:val="auto"/>
                <w:highlight w:val="none"/>
                <w:lang w:val="en-US" w:eastAsia="zh-CN"/>
              </w:rPr>
            </w:pPr>
            <w:r>
              <w:rPr>
                <w:rFonts w:hint="eastAsia" w:ascii="Times New Roman" w:hAnsi="Times New Roman" w:eastAsia="楷体" w:cs="Times New Roman"/>
                <w:b w:val="0"/>
                <w:bCs w:val="0"/>
                <w:color w:val="auto"/>
                <w:kern w:val="0"/>
                <w:sz w:val="28"/>
                <w:szCs w:val="28"/>
                <w:highlight w:val="none"/>
                <w:lang w:val="en-US" w:eastAsia="zh-CN"/>
              </w:rPr>
              <w:t>2</w:t>
            </w:r>
            <w:r>
              <w:rPr>
                <w:rFonts w:hint="default" w:ascii="Times New Roman" w:hAnsi="Times New Roman" w:eastAsia="楷体" w:cs="Times New Roman"/>
                <w:b w:val="0"/>
                <w:bCs w:val="0"/>
                <w:color w:val="auto"/>
                <w:kern w:val="0"/>
                <w:sz w:val="28"/>
                <w:szCs w:val="28"/>
                <w:highlight w:val="none"/>
                <w:lang w:val="en-US" w:eastAsia="zh-CN"/>
              </w:rPr>
              <w:t>.</w:t>
            </w:r>
            <w:r>
              <w:rPr>
                <w:rFonts w:hint="eastAsia" w:ascii="楷体" w:hAnsi="楷体" w:eastAsia="楷体" w:cs="楷体"/>
                <w:b w:val="0"/>
                <w:bCs w:val="0"/>
                <w:color w:val="auto"/>
                <w:kern w:val="0"/>
                <w:sz w:val="28"/>
                <w:szCs w:val="28"/>
                <w:highlight w:val="none"/>
                <w:lang w:val="en-US" w:eastAsia="zh-CN"/>
              </w:rPr>
              <w:t>智慧文旅服务效能提升。加强文化馆、图书馆、博物馆等文博场馆的数字化改造，升级智能预约、智能导引、数字展厅等功能。加快人工智能在“郑州文旅云”等平台上线应用，拓展完善“一机游郑州”平台。加快智慧景区建设，到</w:t>
            </w:r>
            <w:r>
              <w:rPr>
                <w:rFonts w:hint="default" w:ascii="Times New Roman" w:hAnsi="Times New Roman" w:eastAsia="楷体" w:cs="Times New Roman"/>
                <w:b w:val="0"/>
                <w:bCs w:val="0"/>
                <w:color w:val="auto"/>
                <w:kern w:val="0"/>
                <w:sz w:val="28"/>
                <w:szCs w:val="28"/>
                <w:highlight w:val="none"/>
                <w:lang w:val="en-US" w:eastAsia="zh-CN"/>
              </w:rPr>
              <w:t>2030</w:t>
            </w:r>
            <w:r>
              <w:rPr>
                <w:rFonts w:hint="eastAsia" w:ascii="楷体" w:hAnsi="楷体" w:eastAsia="楷体" w:cs="楷体"/>
                <w:b w:val="0"/>
                <w:bCs w:val="0"/>
                <w:color w:val="auto"/>
                <w:kern w:val="0"/>
                <w:sz w:val="28"/>
                <w:szCs w:val="28"/>
                <w:highlight w:val="none"/>
                <w:lang w:val="en-US" w:eastAsia="zh-CN"/>
              </w:rPr>
              <w:t>年，力争智慧景区普及率达到</w:t>
            </w:r>
            <w:r>
              <w:rPr>
                <w:rFonts w:hint="eastAsia" w:ascii="Times New Roman" w:hAnsi="Times New Roman" w:eastAsia="楷体" w:cs="Times New Roman"/>
                <w:b w:val="0"/>
                <w:bCs w:val="0"/>
                <w:color w:val="auto"/>
                <w:kern w:val="0"/>
                <w:sz w:val="28"/>
                <w:szCs w:val="28"/>
                <w:highlight w:val="none"/>
                <w:lang w:val="en-US" w:eastAsia="zh-CN"/>
              </w:rPr>
              <w:t>60%</w:t>
            </w:r>
            <w:r>
              <w:rPr>
                <w:rFonts w:hint="eastAsia" w:ascii="楷体" w:hAnsi="楷体" w:eastAsia="楷体" w:cs="楷体"/>
                <w:b w:val="0"/>
                <w:bCs w:val="0"/>
                <w:color w:val="auto"/>
                <w:kern w:val="0"/>
                <w:sz w:val="28"/>
                <w:szCs w:val="28"/>
                <w:highlight w:val="none"/>
                <w:lang w:val="en-US" w:eastAsia="zh-CN"/>
              </w:rPr>
              <w:t>。</w:t>
            </w: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68" w:name="_Toc6420"/>
      <w:bookmarkStart w:id="69" w:name="_Toc1902"/>
      <w:r>
        <w:rPr>
          <w:rFonts w:hint="eastAsia" w:ascii="黑体" w:hAnsi="黑体" w:eastAsia="黑体" w:cs="黑体"/>
          <w:b w:val="0"/>
          <w:bCs/>
          <w:color w:val="auto"/>
          <w:highlight w:val="none"/>
          <w:lang w:val="en-US" w:eastAsia="zh-CN"/>
        </w:rPr>
        <w:t>九、传播国家中心城市形象</w:t>
      </w:r>
      <w:bookmarkEnd w:id="63"/>
      <w:bookmarkEnd w:id="68"/>
      <w:bookmarkEnd w:id="69"/>
    </w:p>
    <w:p>
      <w:pPr>
        <w:keepNext w:val="0"/>
        <w:keepLines w:val="0"/>
        <w:pageBreakBefore w:val="0"/>
        <w:widowControl w:val="0"/>
        <w:kinsoku/>
        <w:wordWrap/>
        <w:overflowPunct/>
        <w:topLinePunct w:val="0"/>
        <w:autoSpaceDE/>
        <w:autoSpaceDN/>
        <w:bidi w:val="0"/>
        <w:adjustRightInd/>
        <w:snapToGrid/>
        <w:spacing w:before="0" w:after="0" w:line="560" w:lineRule="exact"/>
        <w:ind w:firstLine="640"/>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Times New Roman"/>
          <w:color w:val="auto"/>
          <w:kern w:val="0"/>
          <w:sz w:val="32"/>
          <w:szCs w:val="32"/>
          <w:highlight w:val="none"/>
          <w:lang w:val="en-US" w:eastAsia="zh-CN"/>
        </w:rPr>
        <w:t>创新黄河、嵩山、商都、功夫等核心</w:t>
      </w:r>
      <w:r>
        <w:rPr>
          <w:rFonts w:hint="default" w:ascii="Times New Roman" w:hAnsi="Times New Roman" w:eastAsia="方正仿宋_GB2312" w:cs="Times New Roman"/>
          <w:color w:val="auto"/>
          <w:szCs w:val="32"/>
          <w:highlight w:val="none"/>
          <w:lang w:val="en-US" w:eastAsia="zh-CN"/>
        </w:rPr>
        <w:t>IP</w:t>
      </w:r>
      <w:r>
        <w:rPr>
          <w:rFonts w:hint="eastAsia" w:ascii="Times New Roman" w:hAnsi="Times New Roman" w:eastAsia="仿宋_GB2312" w:cs="Times New Roman"/>
          <w:color w:val="auto"/>
          <w:kern w:val="0"/>
          <w:sz w:val="32"/>
          <w:szCs w:val="32"/>
          <w:highlight w:val="none"/>
          <w:lang w:val="en-US" w:eastAsia="zh-CN"/>
        </w:rPr>
        <w:t>的现代表达，构建全媒体传播矩阵，面向国际舞台讲好郑州故事，擦亮国家中心城市文旅名片。</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auto"/>
          <w:kern w:val="0"/>
          <w:sz w:val="32"/>
          <w:szCs w:val="32"/>
          <w:highlight w:val="none"/>
          <w:lang w:val="en-US" w:eastAsia="zh-CN"/>
        </w:rPr>
      </w:pPr>
      <w:bookmarkStart w:id="70" w:name="_Toc31760"/>
      <w:bookmarkStart w:id="71" w:name="_Toc10680"/>
      <w:r>
        <w:rPr>
          <w:rFonts w:hint="eastAsia" w:ascii="楷体" w:hAnsi="楷体" w:eastAsia="楷体" w:cs="楷体"/>
          <w:color w:val="auto"/>
          <w:highlight w:val="none"/>
          <w:lang w:eastAsia="zh-CN"/>
        </w:rPr>
        <w:t>（</w:t>
      </w:r>
      <w:r>
        <w:rPr>
          <w:rFonts w:hint="eastAsia" w:ascii="楷体" w:hAnsi="楷体" w:eastAsia="楷体" w:cs="楷体"/>
          <w:color w:val="auto"/>
          <w:highlight w:val="none"/>
          <w:lang w:val="en-US" w:eastAsia="zh-CN"/>
        </w:rPr>
        <w:t>一</w:t>
      </w:r>
      <w:r>
        <w:rPr>
          <w:rFonts w:hint="eastAsia" w:ascii="楷体" w:hAnsi="楷体" w:eastAsia="楷体" w:cs="楷体"/>
          <w:color w:val="auto"/>
          <w:highlight w:val="none"/>
          <w:lang w:eastAsia="zh-CN"/>
        </w:rPr>
        <w:t>）构建全媒体传播体系</w:t>
      </w:r>
      <w:bookmarkEnd w:id="70"/>
      <w:bookmarkEnd w:id="71"/>
      <w:r>
        <w:rPr>
          <w:rFonts w:hint="eastAsia" w:ascii="楷体" w:hAnsi="楷体" w:eastAsia="楷体" w:cs="楷体"/>
          <w:color w:val="auto"/>
          <w:highlight w:val="none"/>
          <w:lang w:eastAsia="zh-CN"/>
        </w:rPr>
        <w:t>。</w:t>
      </w:r>
      <w:r>
        <w:rPr>
          <w:rFonts w:hint="eastAsia" w:ascii="Times New Roman" w:hAnsi="Times New Roman" w:eastAsia="仿宋_GB2312" w:cs="Times New Roman"/>
          <w:color w:val="auto"/>
          <w:kern w:val="0"/>
          <w:sz w:val="32"/>
          <w:szCs w:val="32"/>
          <w:highlight w:val="none"/>
          <w:lang w:val="en-US" w:eastAsia="zh-CN"/>
        </w:rPr>
        <w:t>深化与中央广播电视总台、新华社等权威媒体合作，推动本地媒体与新型内容平台融合发展，加强微博、抖音、快手、小红书、</w:t>
      </w:r>
      <w:r>
        <w:rPr>
          <w:rFonts w:hint="default" w:ascii="Times New Roman" w:hAnsi="Times New Roman" w:eastAsia="方正仿宋_GB2312" w:cs="Times New Roman"/>
          <w:color w:val="auto"/>
          <w:sz w:val="32"/>
          <w:szCs w:val="22"/>
          <w:highlight w:val="none"/>
          <w:lang w:val="en-US" w:eastAsia="zh-CN"/>
        </w:rPr>
        <w:t>B</w:t>
      </w:r>
      <w:r>
        <w:rPr>
          <w:rFonts w:hint="eastAsia" w:ascii="Times New Roman" w:hAnsi="Times New Roman" w:eastAsia="仿宋_GB2312" w:cs="Times New Roman"/>
          <w:color w:val="auto"/>
          <w:kern w:val="0"/>
          <w:sz w:val="32"/>
          <w:szCs w:val="32"/>
          <w:highlight w:val="none"/>
          <w:lang w:val="en-US" w:eastAsia="zh-CN"/>
        </w:rPr>
        <w:t>站等新媒体平台合作，实施文旅官方账号提质推广计划。创作兼具郑州特色、国际表达、青年视角、网络特质的文旅宣传产品，紧扣五一、十一、春节及寒暑假等旅游旺季，实施分</w:t>
      </w:r>
      <w:r>
        <w:rPr>
          <w:rFonts w:hint="default" w:ascii="Times New Roman" w:hAnsi="Times New Roman" w:eastAsia="方正仿宋_GB2312" w:cs="Times New Roman"/>
          <w:color w:val="auto"/>
          <w:sz w:val="32"/>
          <w:szCs w:val="22"/>
          <w:highlight w:val="none"/>
        </w:rPr>
        <w:t>IP</w:t>
      </w:r>
      <w:r>
        <w:rPr>
          <w:rFonts w:hint="eastAsia" w:ascii="方正仿宋_GB2312" w:hAnsi="方正仿宋_GB2312" w:eastAsia="方正仿宋_GB2312" w:cs="方正仿宋_GB2312"/>
          <w:color w:val="auto"/>
          <w:sz w:val="32"/>
          <w:szCs w:val="22"/>
          <w:highlight w:val="none"/>
        </w:rPr>
        <w:t>、</w:t>
      </w:r>
      <w:r>
        <w:rPr>
          <w:rFonts w:hint="eastAsia" w:ascii="Times New Roman" w:hAnsi="Times New Roman" w:eastAsia="仿宋_GB2312" w:cs="Times New Roman"/>
          <w:color w:val="auto"/>
          <w:kern w:val="0"/>
          <w:sz w:val="32"/>
          <w:szCs w:val="32"/>
          <w:highlight w:val="none"/>
          <w:lang w:val="en-US" w:eastAsia="zh-CN"/>
        </w:rPr>
        <w:t>分众化、分场景精准传播。建强郑州文旅推荐官队伍，持续推进“跟着微短剧去旅行”推广计划。</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auto"/>
          <w:kern w:val="0"/>
          <w:sz w:val="32"/>
          <w:szCs w:val="32"/>
          <w:highlight w:val="none"/>
          <w:lang w:val="en-US" w:eastAsia="zh-CN"/>
        </w:rPr>
      </w:pPr>
      <w:bookmarkStart w:id="72" w:name="_Toc26037"/>
      <w:bookmarkStart w:id="73" w:name="_Toc28814"/>
      <w:r>
        <w:rPr>
          <w:rFonts w:hint="eastAsia" w:ascii="楷体" w:hAnsi="楷体" w:eastAsia="楷体" w:cs="楷体"/>
          <w:color w:val="auto"/>
          <w:highlight w:val="none"/>
          <w:lang w:eastAsia="zh-CN"/>
        </w:rPr>
        <w:t>（</w:t>
      </w:r>
      <w:r>
        <w:rPr>
          <w:rFonts w:hint="eastAsia" w:ascii="楷体" w:hAnsi="楷体" w:eastAsia="楷体" w:cs="楷体"/>
          <w:color w:val="auto"/>
          <w:highlight w:val="none"/>
          <w:lang w:val="en-US" w:eastAsia="zh-CN"/>
        </w:rPr>
        <w:t>二</w:t>
      </w:r>
      <w:r>
        <w:rPr>
          <w:rFonts w:hint="eastAsia" w:ascii="楷体" w:hAnsi="楷体" w:eastAsia="楷体" w:cs="楷体"/>
          <w:color w:val="auto"/>
          <w:highlight w:val="none"/>
          <w:lang w:eastAsia="zh-CN"/>
        </w:rPr>
        <w:t>）</w:t>
      </w:r>
      <w:r>
        <w:rPr>
          <w:rFonts w:hint="eastAsia" w:ascii="楷体" w:hAnsi="楷体" w:eastAsia="楷体" w:cs="楷体"/>
          <w:color w:val="auto"/>
          <w:highlight w:val="none"/>
          <w:lang w:val="en-US" w:eastAsia="zh-CN"/>
        </w:rPr>
        <w:t>加强</w:t>
      </w:r>
      <w:r>
        <w:rPr>
          <w:rFonts w:hint="eastAsia" w:ascii="楷体" w:hAnsi="楷体" w:eastAsia="楷体" w:cs="楷体"/>
          <w:color w:val="auto"/>
          <w:highlight w:val="none"/>
          <w:lang w:eastAsia="zh-CN"/>
        </w:rPr>
        <w:t>多</w:t>
      </w:r>
      <w:r>
        <w:rPr>
          <w:rFonts w:hint="eastAsia" w:ascii="楷体" w:hAnsi="楷体" w:eastAsia="楷体" w:cs="楷体"/>
          <w:color w:val="auto"/>
          <w:highlight w:val="none"/>
          <w:lang w:val="en-US" w:eastAsia="zh-CN"/>
        </w:rPr>
        <w:t>层次交流合作</w:t>
      </w:r>
      <w:bookmarkEnd w:id="72"/>
      <w:bookmarkEnd w:id="73"/>
      <w:r>
        <w:rPr>
          <w:rFonts w:hint="eastAsia" w:ascii="楷体" w:hAnsi="楷体" w:eastAsia="楷体" w:cs="楷体"/>
          <w:color w:val="auto"/>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持续放大黄帝故里拜祖大典的国际影响力，办好郑州国际少林武术节、国际旅游城市市长论坛等节会，积极参加各级旅游资源推介会、旅行商合作活动，常态化开展非遗传承、节庆民俗等主题活动。</w:t>
      </w:r>
      <w:r>
        <w:rPr>
          <w:rFonts w:hint="eastAsia" w:ascii="Times New Roman" w:hAnsi="Times New Roman" w:eastAsia="仿宋_GB2312" w:cs="Times New Roman"/>
          <w:snapToGrid/>
          <w:color w:val="auto"/>
          <w:kern w:val="0"/>
          <w:sz w:val="32"/>
          <w:szCs w:val="32"/>
          <w:highlight w:val="none"/>
          <w:lang w:val="en-US" w:eastAsia="zh-CN"/>
        </w:rPr>
        <w:t>深度对接黄河文化旅游带、黄河古都群世界级旅游目的地建设</w:t>
      </w:r>
      <w:r>
        <w:rPr>
          <w:rFonts w:hint="eastAsia" w:ascii="Times New Roman" w:hAnsi="Times New Roman" w:eastAsia="仿宋_GB2312" w:cs="Times New Roman"/>
          <w:color w:val="auto"/>
          <w:kern w:val="0"/>
          <w:sz w:val="32"/>
          <w:szCs w:val="32"/>
          <w:highlight w:val="none"/>
          <w:lang w:val="en-US" w:eastAsia="zh-CN"/>
        </w:rPr>
        <w:t>，加强与大湾区、长三角、京津冀、成渝等核心客源市场联动，深化同“一带一路”国家、国际旅游城市人文交流合作。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highlight w:val="none"/>
          <w:lang w:val="en-US" w:eastAsia="zh-CN"/>
        </w:rPr>
      </w:pPr>
      <w:bookmarkStart w:id="74" w:name="_Toc16700"/>
      <w:bookmarkStart w:id="75" w:name="_Toc19204"/>
      <w:r>
        <w:rPr>
          <w:rFonts w:hint="eastAsia" w:ascii="楷体" w:hAnsi="楷体" w:eastAsia="楷体" w:cs="楷体"/>
          <w:color w:val="auto"/>
          <w:highlight w:val="none"/>
          <w:lang w:eastAsia="zh-CN"/>
        </w:rPr>
        <w:t>（</w:t>
      </w:r>
      <w:r>
        <w:rPr>
          <w:rFonts w:hint="eastAsia" w:ascii="楷体" w:hAnsi="楷体" w:eastAsia="楷体" w:cs="楷体"/>
          <w:color w:val="auto"/>
          <w:highlight w:val="none"/>
          <w:lang w:val="en-US" w:eastAsia="zh-CN"/>
        </w:rPr>
        <w:t>三</w:t>
      </w:r>
      <w:r>
        <w:rPr>
          <w:rFonts w:hint="eastAsia" w:ascii="楷体" w:hAnsi="楷体" w:eastAsia="楷体" w:cs="楷体"/>
          <w:color w:val="auto"/>
          <w:highlight w:val="none"/>
          <w:lang w:eastAsia="zh-CN"/>
        </w:rPr>
        <w:t>）</w:t>
      </w:r>
      <w:bookmarkEnd w:id="74"/>
      <w:r>
        <w:rPr>
          <w:rFonts w:hint="eastAsia" w:ascii="楷体" w:hAnsi="楷体" w:eastAsia="楷体" w:cs="楷体"/>
          <w:color w:val="auto"/>
          <w:highlight w:val="none"/>
          <w:lang w:eastAsia="zh-CN"/>
        </w:rPr>
        <w:t>建设入境</w:t>
      </w:r>
      <w:r>
        <w:rPr>
          <w:rFonts w:hint="eastAsia" w:ascii="楷体" w:hAnsi="楷体" w:eastAsia="楷体" w:cs="楷体"/>
          <w:color w:val="auto"/>
          <w:highlight w:val="none"/>
          <w:lang w:val="en-US" w:eastAsia="zh-CN"/>
        </w:rPr>
        <w:t>游</w:t>
      </w:r>
      <w:r>
        <w:rPr>
          <w:rFonts w:hint="eastAsia" w:ascii="楷体" w:hAnsi="楷体" w:eastAsia="楷体" w:cs="楷体"/>
          <w:color w:val="auto"/>
          <w:highlight w:val="none"/>
          <w:lang w:eastAsia="zh-CN"/>
        </w:rPr>
        <w:t>先行区</w:t>
      </w:r>
      <w:bookmarkEnd w:id="75"/>
      <w:r>
        <w:rPr>
          <w:rFonts w:hint="eastAsia" w:ascii="楷体" w:hAnsi="楷体" w:eastAsia="楷体" w:cs="楷体"/>
          <w:color w:val="auto"/>
          <w:highlight w:val="none"/>
          <w:lang w:eastAsia="zh-CN"/>
        </w:rPr>
        <w:t>。</w:t>
      </w:r>
      <w:r>
        <w:rPr>
          <w:rFonts w:hint="eastAsia" w:ascii="Times New Roman" w:hAnsi="Times New Roman" w:eastAsia="仿宋_GB2312" w:cs="Times New Roman"/>
          <w:color w:val="auto"/>
          <w:kern w:val="0"/>
          <w:sz w:val="32"/>
          <w:szCs w:val="32"/>
          <w:highlight w:val="none"/>
          <w:lang w:val="en-US" w:eastAsia="zh-CN"/>
        </w:rPr>
        <w:t>全力推进文化出海，做好郑州文旅</w:t>
      </w:r>
      <w:r>
        <w:rPr>
          <w:rFonts w:hint="default" w:ascii="Times New Roman" w:hAnsi="Times New Roman" w:eastAsia="方正仿宋_GB2312" w:cs="Times New Roman"/>
          <w:color w:val="auto"/>
          <w:sz w:val="32"/>
          <w:szCs w:val="22"/>
          <w:highlight w:val="none"/>
        </w:rPr>
        <w:t>IP</w:t>
      </w:r>
      <w:r>
        <w:rPr>
          <w:rFonts w:hint="eastAsia" w:ascii="Times New Roman" w:hAnsi="Times New Roman" w:eastAsia="仿宋_GB2312" w:cs="Times New Roman"/>
          <w:color w:val="auto"/>
          <w:kern w:val="0"/>
          <w:sz w:val="32"/>
          <w:szCs w:val="32"/>
          <w:highlight w:val="none"/>
          <w:lang w:val="en-US" w:eastAsia="zh-CN"/>
        </w:rPr>
        <w:t>的国际化包装与现代表达，打造一批展现郑州特质、促进文明互鉴的非遗手作、文创名品、精品剧目、精品微短剧。依托海外社交媒体、境外主流媒体开展精准宣传，积极融入全省入境游“全球种草计划”。拓展欧美、东亚、东南亚等重点客源地国际航线，深化与北京、上海、西安等枢纽城市“空铁联运”合作。放大</w:t>
      </w:r>
      <w:r>
        <w:rPr>
          <w:rFonts w:hint="default" w:ascii="Times New Roman" w:hAnsi="Times New Roman" w:cs="Times New Roman"/>
          <w:color w:val="auto"/>
          <w:sz w:val="32"/>
          <w:szCs w:val="32"/>
          <w:highlight w:val="none"/>
          <w:lang w:eastAsia="zh-CN"/>
        </w:rPr>
        <w:t>240</w:t>
      </w:r>
      <w:r>
        <w:rPr>
          <w:rFonts w:hint="eastAsia" w:ascii="Times New Roman" w:hAnsi="Times New Roman" w:eastAsia="仿宋_GB2312" w:cs="Times New Roman"/>
          <w:color w:val="auto"/>
          <w:kern w:val="0"/>
          <w:sz w:val="32"/>
          <w:szCs w:val="32"/>
          <w:highlight w:val="none"/>
          <w:lang w:val="en-US" w:eastAsia="zh-CN"/>
        </w:rPr>
        <w:t>小时过境免签政策效应，优化各类出入境便利政策。推广“大山、大河、大平原”入境主题线路，编制实施《郑</w:t>
      </w:r>
      <w:r>
        <w:rPr>
          <w:rFonts w:hint="eastAsia" w:ascii="Times New Roman" w:hAnsi="Times New Roman" w:eastAsia="仿宋_GB2312" w:cs="Times New Roman"/>
          <w:color w:val="000000"/>
          <w:kern w:val="0"/>
          <w:sz w:val="32"/>
          <w:szCs w:val="32"/>
          <w:highlight w:val="none"/>
          <w:lang w:val="en-US" w:eastAsia="zh-CN"/>
        </w:rPr>
        <w:t>州市入境旅游发展三年行动方案》。</w:t>
      </w:r>
    </w:p>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76" w:name="_Toc20100"/>
      <w:bookmarkStart w:id="77" w:name="_Toc4984"/>
      <w:bookmarkStart w:id="78" w:name="_Toc16012"/>
      <w:r>
        <w:rPr>
          <w:rFonts w:hint="eastAsia" w:ascii="黑体" w:hAnsi="黑体" w:eastAsia="黑体" w:cs="黑体"/>
          <w:b w:val="0"/>
          <w:bCs/>
          <w:color w:val="auto"/>
          <w:highlight w:val="none"/>
          <w:lang w:val="en-US" w:eastAsia="zh-CN"/>
        </w:rPr>
        <w:t>十、打造广电视听数智高地</w:t>
      </w:r>
      <w:bookmarkEnd w:id="76"/>
      <w:bookmarkEnd w:id="77"/>
      <w:bookmarkEnd w:id="78"/>
    </w:p>
    <w:p>
      <w:pPr>
        <w:keepNext w:val="0"/>
        <w:keepLines w:val="0"/>
        <w:pageBreakBefore w:val="0"/>
        <w:widowControl w:val="0"/>
        <w:kinsoku/>
        <w:wordWrap/>
        <w:overflowPunct/>
        <w:topLinePunct w:val="0"/>
        <w:autoSpaceDE/>
        <w:autoSpaceDN/>
        <w:bidi w:val="0"/>
        <w:adjustRightInd/>
        <w:snapToGrid/>
        <w:spacing w:before="0" w:after="0" w:line="560" w:lineRule="exact"/>
        <w:ind w:firstLine="640"/>
        <w:textAlignment w:val="auto"/>
        <w:rPr>
          <w:rFonts w:hint="eastAsia" w:ascii="Times New Roman" w:hAnsi="Times New Roman" w:eastAsia="仿宋_GB2312" w:cs="Times New Roman"/>
          <w:color w:val="000000"/>
          <w:kern w:val="0"/>
          <w:sz w:val="32"/>
          <w:szCs w:val="32"/>
          <w:highlight w:val="none"/>
          <w:lang w:val="en-US" w:eastAsia="zh-CN"/>
        </w:rPr>
      </w:pPr>
      <w:r>
        <w:rPr>
          <w:rFonts w:hint="eastAsia" w:ascii="Times New Roman" w:hAnsi="Times New Roman" w:eastAsia="仿宋_GB2312" w:cs="Times New Roman"/>
          <w:color w:val="000000"/>
          <w:kern w:val="0"/>
          <w:sz w:val="32"/>
          <w:szCs w:val="32"/>
          <w:highlight w:val="none"/>
          <w:lang w:val="en-US" w:eastAsia="zh-CN"/>
        </w:rPr>
        <w:t>打造清朗健康的网络环境，提升广电视听的引导力、传播力、影响力与公信力。</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000000"/>
          <w:kern w:val="0"/>
          <w:sz w:val="32"/>
          <w:szCs w:val="32"/>
          <w:highlight w:val="none"/>
          <w:lang w:val="en-US" w:eastAsia="zh-CN"/>
        </w:rPr>
      </w:pPr>
      <w:bookmarkStart w:id="79" w:name="_Toc6987"/>
      <w:bookmarkStart w:id="80" w:name="_Toc18477"/>
      <w:r>
        <w:rPr>
          <w:rFonts w:hint="eastAsia" w:ascii="楷体" w:hAnsi="楷体" w:eastAsia="楷体" w:cs="楷体"/>
          <w:color w:val="auto"/>
          <w:highlight w:val="none"/>
          <w:lang w:eastAsia="zh-CN"/>
        </w:rPr>
        <w:t>（</w:t>
      </w:r>
      <w:r>
        <w:rPr>
          <w:rFonts w:hint="eastAsia" w:ascii="楷体" w:hAnsi="楷体" w:eastAsia="楷体" w:cs="楷体"/>
          <w:color w:val="auto"/>
          <w:highlight w:val="none"/>
          <w:lang w:val="en-US" w:eastAsia="zh-CN"/>
        </w:rPr>
        <w:t>一</w:t>
      </w:r>
      <w:r>
        <w:rPr>
          <w:rFonts w:hint="eastAsia" w:ascii="楷体" w:hAnsi="楷体" w:eastAsia="楷体" w:cs="楷体"/>
          <w:color w:val="auto"/>
          <w:highlight w:val="none"/>
          <w:lang w:eastAsia="zh-CN"/>
        </w:rPr>
        <w:t>）建强新型广电主流媒体</w:t>
      </w:r>
      <w:bookmarkEnd w:id="79"/>
      <w:bookmarkEnd w:id="80"/>
      <w:r>
        <w:rPr>
          <w:rFonts w:hint="eastAsia" w:ascii="楷体" w:hAnsi="楷体" w:eastAsia="楷体" w:cs="楷体"/>
          <w:color w:val="auto"/>
          <w:highlight w:val="none"/>
          <w:lang w:eastAsia="zh-CN"/>
        </w:rPr>
        <w:t>。</w:t>
      </w:r>
      <w:r>
        <w:rPr>
          <w:rFonts w:hint="eastAsia" w:ascii="Times New Roman" w:hAnsi="Times New Roman" w:eastAsia="仿宋_GB2312" w:cs="Times New Roman"/>
          <w:color w:val="000000"/>
          <w:kern w:val="0"/>
          <w:sz w:val="32"/>
          <w:szCs w:val="32"/>
          <w:highlight w:val="none"/>
          <w:lang w:val="en-US" w:eastAsia="zh-CN"/>
        </w:rPr>
        <w:t>筑牢主流宣传主阵地，把宣传好习近平新时代中国特色社会主义思想作为首要政治任务，落实头版头条宣传工程。深化主流媒体系统性变革，推进新闻宣传和网络舆论一体化管理，打造以“会面”客户端为引领的全媒体传播矩阵。</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000000"/>
          <w:kern w:val="0"/>
          <w:sz w:val="32"/>
          <w:szCs w:val="32"/>
          <w:highlight w:val="none"/>
        </w:rPr>
      </w:pPr>
      <w:bookmarkStart w:id="81" w:name="_Toc11716"/>
      <w:bookmarkStart w:id="82" w:name="_Toc16210"/>
      <w:r>
        <w:rPr>
          <w:rFonts w:hint="eastAsia" w:ascii="楷体" w:hAnsi="楷体" w:eastAsia="楷体" w:cs="楷体"/>
          <w:color w:val="auto"/>
          <w:highlight w:val="none"/>
          <w:lang w:eastAsia="zh-CN"/>
        </w:rPr>
        <w:t>（二）优化视听精品内容创作</w:t>
      </w:r>
      <w:bookmarkEnd w:id="81"/>
      <w:bookmarkEnd w:id="82"/>
      <w:r>
        <w:rPr>
          <w:rFonts w:hint="eastAsia" w:ascii="楷体" w:hAnsi="楷体" w:eastAsia="楷体" w:cs="楷体"/>
          <w:color w:val="auto"/>
          <w:highlight w:val="none"/>
          <w:lang w:eastAsia="zh-CN"/>
        </w:rPr>
        <w:t>。</w:t>
      </w:r>
      <w:r>
        <w:rPr>
          <w:rFonts w:hint="eastAsia" w:ascii="Times New Roman" w:hAnsi="Times New Roman" w:eastAsia="仿宋_GB2312" w:cs="Times New Roman"/>
          <w:color w:val="000000"/>
          <w:kern w:val="0"/>
          <w:sz w:val="32"/>
          <w:szCs w:val="32"/>
          <w:highlight w:val="none"/>
        </w:rPr>
        <w:t>实施视听精品创作工程</w:t>
      </w:r>
      <w:r>
        <w:rPr>
          <w:rFonts w:hint="eastAsia" w:ascii="Times New Roman" w:hAnsi="Times New Roman" w:eastAsia="仿宋_GB2312" w:cs="Times New Roman"/>
          <w:color w:val="000000"/>
          <w:kern w:val="0"/>
          <w:sz w:val="32"/>
          <w:szCs w:val="32"/>
          <w:highlight w:val="none"/>
          <w:lang w:eastAsia="zh-CN"/>
        </w:rPr>
        <w:t>，深度挖掘本土</w:t>
      </w:r>
      <w:r>
        <w:rPr>
          <w:rFonts w:hint="eastAsia" w:ascii="Times New Roman" w:hAnsi="Times New Roman" w:eastAsia="仿宋_GB2312" w:cs="Times New Roman"/>
          <w:color w:val="000000"/>
          <w:kern w:val="0"/>
          <w:sz w:val="32"/>
          <w:szCs w:val="32"/>
          <w:highlight w:val="none"/>
        </w:rPr>
        <w:t>文化资源，</w:t>
      </w:r>
      <w:r>
        <w:rPr>
          <w:rFonts w:hint="eastAsia" w:ascii="Times New Roman" w:hAnsi="Times New Roman" w:eastAsia="仿宋_GB2312" w:cs="Times New Roman"/>
          <w:color w:val="000000"/>
          <w:kern w:val="0"/>
          <w:sz w:val="32"/>
          <w:szCs w:val="32"/>
          <w:highlight w:val="none"/>
          <w:lang w:eastAsia="zh-CN"/>
        </w:rPr>
        <w:t>通过纪录片、专题片、短视频等视听形式讲好郑州故事。</w:t>
      </w:r>
      <w:r>
        <w:rPr>
          <w:rFonts w:hint="eastAsia" w:ascii="Times New Roman" w:hAnsi="Times New Roman" w:eastAsia="仿宋_GB2312" w:cs="Times New Roman"/>
          <w:color w:val="000000"/>
          <w:kern w:val="0"/>
          <w:sz w:val="32"/>
          <w:szCs w:val="32"/>
          <w:highlight w:val="none"/>
          <w:lang w:val="en-US" w:eastAsia="zh-CN"/>
        </w:rPr>
        <w:t>建立视听创作重点素材库，推进优质内容产能扩容与原创能力提升，推出</w:t>
      </w:r>
      <w:r>
        <w:rPr>
          <w:rFonts w:hint="eastAsia" w:ascii="Times New Roman" w:hAnsi="Times New Roman" w:eastAsia="仿宋_GB2312" w:cs="Times New Roman"/>
          <w:color w:val="000000"/>
          <w:kern w:val="0"/>
          <w:sz w:val="32"/>
          <w:szCs w:val="32"/>
          <w:highlight w:val="none"/>
        </w:rPr>
        <w:t>一批</w:t>
      </w:r>
      <w:r>
        <w:rPr>
          <w:rFonts w:hint="eastAsia" w:ascii="Times New Roman" w:hAnsi="Times New Roman" w:eastAsia="仿宋_GB2312" w:cs="Times New Roman"/>
          <w:color w:val="000000"/>
          <w:kern w:val="0"/>
          <w:sz w:val="32"/>
          <w:szCs w:val="32"/>
          <w:highlight w:val="none"/>
          <w:lang w:eastAsia="zh-CN"/>
        </w:rPr>
        <w:t>思想精深、艺术精湛、创作精良的</w:t>
      </w:r>
      <w:r>
        <w:rPr>
          <w:rFonts w:hint="eastAsia" w:ascii="Times New Roman" w:hAnsi="Times New Roman" w:eastAsia="仿宋_GB2312" w:cs="Times New Roman"/>
          <w:color w:val="000000"/>
          <w:kern w:val="0"/>
          <w:sz w:val="32"/>
          <w:szCs w:val="32"/>
          <w:highlight w:val="none"/>
        </w:rPr>
        <w:t>视听精品力作。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000000"/>
          <w:kern w:val="0"/>
          <w:sz w:val="32"/>
          <w:szCs w:val="32"/>
          <w:highlight w:val="none"/>
          <w:lang w:eastAsia="zh-CN"/>
        </w:rPr>
      </w:pPr>
      <w:bookmarkStart w:id="83" w:name="_Toc8206"/>
      <w:bookmarkStart w:id="84" w:name="_Toc17302"/>
      <w:r>
        <w:rPr>
          <w:rFonts w:hint="eastAsia" w:ascii="楷体" w:hAnsi="楷体" w:eastAsia="楷体" w:cs="楷体"/>
          <w:color w:val="auto"/>
          <w:highlight w:val="none"/>
          <w:lang w:eastAsia="zh-CN"/>
        </w:rPr>
        <w:t>（三）提升广电公共服务效能</w:t>
      </w:r>
      <w:bookmarkEnd w:id="83"/>
      <w:bookmarkEnd w:id="84"/>
      <w:r>
        <w:rPr>
          <w:rFonts w:hint="eastAsia" w:ascii="楷体" w:hAnsi="楷体" w:eastAsia="楷体" w:cs="楷体"/>
          <w:color w:val="auto"/>
          <w:highlight w:val="none"/>
          <w:lang w:eastAsia="zh-CN"/>
        </w:rPr>
        <w:t>。</w:t>
      </w:r>
      <w:r>
        <w:rPr>
          <w:rFonts w:hint="eastAsia" w:ascii="Times New Roman" w:hAnsi="Times New Roman" w:eastAsia="仿宋_GB2312" w:cs="Times New Roman"/>
          <w:color w:val="000000"/>
          <w:kern w:val="0"/>
          <w:sz w:val="32"/>
          <w:szCs w:val="32"/>
          <w:highlight w:val="none"/>
        </w:rPr>
        <w:t>推动广电网络</w:t>
      </w:r>
      <w:r>
        <w:rPr>
          <w:rFonts w:hint="eastAsia" w:ascii="Times New Roman" w:hAnsi="Times New Roman" w:eastAsia="仿宋_GB2312" w:cs="Times New Roman"/>
          <w:color w:val="000000"/>
          <w:kern w:val="0"/>
          <w:sz w:val="32"/>
          <w:szCs w:val="32"/>
          <w:highlight w:val="none"/>
          <w:lang w:val="en-US" w:eastAsia="zh-CN"/>
        </w:rPr>
        <w:t>及</w:t>
      </w:r>
      <w:r>
        <w:rPr>
          <w:rFonts w:hint="eastAsia" w:ascii="Times New Roman" w:hAnsi="Times New Roman" w:eastAsia="仿宋_GB2312" w:cs="Times New Roman"/>
          <w:color w:val="000000"/>
          <w:kern w:val="0"/>
          <w:sz w:val="32"/>
          <w:szCs w:val="32"/>
          <w:highlight w:val="none"/>
        </w:rPr>
        <w:t>优质资源向基层下沉、向乡村覆盖</w:t>
      </w:r>
      <w:r>
        <w:rPr>
          <w:rFonts w:hint="eastAsia" w:ascii="Times New Roman" w:hAnsi="Times New Roman" w:eastAsia="仿宋_GB2312" w:cs="Times New Roman"/>
          <w:color w:val="000000"/>
          <w:kern w:val="0"/>
          <w:sz w:val="32"/>
          <w:szCs w:val="32"/>
          <w:highlight w:val="none"/>
          <w:lang w:eastAsia="zh-CN"/>
        </w:rPr>
        <w:t>。</w:t>
      </w:r>
      <w:r>
        <w:rPr>
          <w:rFonts w:hint="eastAsia" w:ascii="Times New Roman" w:hAnsi="Times New Roman" w:eastAsia="仿宋_GB2312" w:cs="Times New Roman"/>
          <w:color w:val="000000"/>
          <w:kern w:val="0"/>
          <w:sz w:val="32"/>
          <w:szCs w:val="32"/>
          <w:highlight w:val="none"/>
        </w:rPr>
        <w:t>持续推进郑州广播电视频率频道精简精办改革</w:t>
      </w:r>
      <w:r>
        <w:rPr>
          <w:rFonts w:hint="eastAsia" w:ascii="Times New Roman" w:hAnsi="Times New Roman" w:eastAsia="仿宋_GB2312" w:cs="Times New Roman"/>
          <w:color w:val="000000"/>
          <w:kern w:val="0"/>
          <w:sz w:val="32"/>
          <w:szCs w:val="32"/>
          <w:highlight w:val="none"/>
          <w:lang w:eastAsia="zh-CN"/>
        </w:rPr>
        <w:t>，</w:t>
      </w:r>
      <w:r>
        <w:rPr>
          <w:rFonts w:hint="eastAsia" w:ascii="Times New Roman" w:hAnsi="Times New Roman" w:eastAsia="仿宋_GB2312" w:cs="Times New Roman"/>
          <w:color w:val="000000"/>
          <w:kern w:val="0"/>
          <w:sz w:val="32"/>
          <w:szCs w:val="32"/>
          <w:highlight w:val="none"/>
        </w:rPr>
        <w:t>建设公共文化线上服务端集成项目</w:t>
      </w:r>
      <w:r>
        <w:rPr>
          <w:rFonts w:hint="eastAsia" w:ascii="Times New Roman" w:hAnsi="Times New Roman" w:eastAsia="仿宋_GB2312" w:cs="Times New Roman"/>
          <w:color w:val="000000"/>
          <w:kern w:val="0"/>
          <w:sz w:val="32"/>
          <w:szCs w:val="32"/>
          <w:highlight w:val="none"/>
          <w:lang w:eastAsia="zh-CN"/>
        </w:rPr>
        <w:t>。</w:t>
      </w:r>
      <w:r>
        <w:rPr>
          <w:rFonts w:hint="eastAsia" w:ascii="Times New Roman" w:hAnsi="Times New Roman" w:eastAsia="仿宋_GB2312" w:cs="Times New Roman"/>
          <w:color w:val="000000"/>
          <w:kern w:val="0"/>
          <w:sz w:val="32"/>
          <w:szCs w:val="32"/>
          <w:highlight w:val="none"/>
          <w:lang w:val="en-US" w:eastAsia="zh-CN"/>
        </w:rPr>
        <w:t>加强广电</w:t>
      </w:r>
      <w:r>
        <w:rPr>
          <w:rFonts w:hint="eastAsia" w:ascii="Times New Roman" w:hAnsi="Times New Roman" w:eastAsia="仿宋_GB2312" w:cs="Times New Roman"/>
          <w:color w:val="000000"/>
          <w:kern w:val="0"/>
          <w:sz w:val="32"/>
          <w:szCs w:val="32"/>
          <w:highlight w:val="none"/>
          <w:lang w:eastAsia="zh-CN"/>
        </w:rPr>
        <w:t>监测监管体系建设，</w:t>
      </w:r>
      <w:r>
        <w:rPr>
          <w:rFonts w:hint="eastAsia" w:ascii="Times New Roman" w:hAnsi="Times New Roman" w:eastAsia="仿宋_GB2312" w:cs="Times New Roman"/>
          <w:color w:val="000000"/>
          <w:kern w:val="0"/>
          <w:sz w:val="32"/>
          <w:szCs w:val="32"/>
          <w:highlight w:val="none"/>
          <w:lang w:val="en-US" w:eastAsia="zh-CN"/>
        </w:rPr>
        <w:t>深化未成年人网络保护，引导网络视听健康发展。</w:t>
      </w:r>
      <w:r>
        <w:rPr>
          <w:rFonts w:hint="eastAsia" w:ascii="Times New Roman" w:hAnsi="Times New Roman" w:eastAsia="仿宋_GB2312" w:cs="Times New Roman"/>
          <w:color w:val="000000"/>
          <w:kern w:val="0"/>
          <w:sz w:val="32"/>
          <w:szCs w:val="32"/>
          <w:highlight w:val="none"/>
        </w:rPr>
        <w:t>强化应急广播体系建设</w:t>
      </w:r>
      <w:r>
        <w:rPr>
          <w:rFonts w:hint="eastAsia" w:ascii="Times New Roman" w:hAnsi="Times New Roman" w:eastAsia="仿宋_GB2312" w:cs="Times New Roman"/>
          <w:color w:val="000000"/>
          <w:kern w:val="0"/>
          <w:sz w:val="32"/>
          <w:szCs w:val="32"/>
          <w:highlight w:val="none"/>
          <w:lang w:eastAsia="zh-CN"/>
        </w:rPr>
        <w:t>，</w:t>
      </w:r>
      <w:r>
        <w:rPr>
          <w:rFonts w:hint="eastAsia" w:ascii="Times New Roman" w:hAnsi="Times New Roman" w:eastAsia="仿宋_GB2312" w:cs="Times New Roman"/>
          <w:color w:val="000000"/>
          <w:kern w:val="0"/>
          <w:sz w:val="32"/>
          <w:szCs w:val="32"/>
          <w:highlight w:val="none"/>
        </w:rPr>
        <w:t>升级市级应急广播平台功能，推动县级应急广播平台建设和村级（社区）应急信息发布终端部署工作</w:t>
      </w:r>
      <w:r>
        <w:rPr>
          <w:rFonts w:hint="eastAsia" w:ascii="Times New Roman" w:hAnsi="Times New Roman" w:eastAsia="仿宋_GB2312" w:cs="Times New Roman"/>
          <w:color w:val="000000"/>
          <w:kern w:val="0"/>
          <w:sz w:val="32"/>
          <w:szCs w:val="32"/>
          <w:highlight w:val="none"/>
          <w:lang w:eastAsia="zh-CN"/>
        </w:rPr>
        <w:t>。</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000" w:type="pct"/>
            <w:vAlign w:val="center"/>
          </w:tcPr>
          <w:p>
            <w:pPr>
              <w:pStyle w:val="7"/>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0" w:firstLineChars="0"/>
              <w:jc w:val="center"/>
              <w:textAlignment w:val="auto"/>
              <w:rPr>
                <w:rFonts w:hint="eastAsia" w:ascii="楷体" w:hAnsi="楷体" w:eastAsia="楷体" w:cs="楷体"/>
                <w:b w:val="0"/>
                <w:bCs w:val="0"/>
                <w:color w:val="auto"/>
                <w:kern w:val="0"/>
                <w:sz w:val="28"/>
                <w:szCs w:val="28"/>
                <w:highlight w:val="none"/>
                <w:lang w:eastAsia="zh-CN"/>
              </w:rPr>
            </w:pPr>
            <w:r>
              <w:rPr>
                <w:rFonts w:hint="eastAsia" w:ascii="楷体" w:hAnsi="楷体" w:eastAsia="楷体" w:cs="楷体"/>
                <w:b w:val="0"/>
                <w:bCs w:val="0"/>
                <w:color w:val="auto"/>
                <w:kern w:val="0"/>
                <w:sz w:val="28"/>
                <w:szCs w:val="28"/>
                <w:highlight w:val="none"/>
              </w:rPr>
              <w:t>专栏</w:t>
            </w:r>
            <w:r>
              <w:rPr>
                <w:rFonts w:hint="eastAsia" w:ascii="Times New Roman" w:hAnsi="Times New Roman" w:eastAsia="楷体" w:cs="Times New Roman"/>
                <w:b w:val="0"/>
                <w:bCs w:val="0"/>
                <w:color w:val="auto"/>
                <w:kern w:val="0"/>
                <w:sz w:val="28"/>
                <w:szCs w:val="28"/>
                <w:highlight w:val="none"/>
                <w:lang w:val="en-US" w:eastAsia="zh-CN"/>
              </w:rPr>
              <w:t xml:space="preserve">9 </w:t>
            </w:r>
            <w:r>
              <w:rPr>
                <w:rFonts w:hint="eastAsia" w:ascii="楷体" w:hAnsi="楷体" w:eastAsia="楷体" w:cs="楷体"/>
                <w:b w:val="0"/>
                <w:bCs w:val="0"/>
                <w:color w:val="auto"/>
                <w:kern w:val="0"/>
                <w:sz w:val="28"/>
                <w:szCs w:val="28"/>
                <w:highlight w:val="none"/>
              </w:rPr>
              <w:t>广电视听高地建设</w:t>
            </w:r>
            <w:r>
              <w:rPr>
                <w:rFonts w:hint="eastAsia" w:ascii="楷体" w:hAnsi="楷体" w:eastAsia="楷体" w:cs="楷体"/>
                <w:b w:val="0"/>
                <w:bCs w:val="0"/>
                <w:color w:val="auto"/>
                <w:kern w:val="0"/>
                <w:sz w:val="28"/>
                <w:szCs w:val="28"/>
                <w:highlight w:val="none"/>
                <w:lang w:val="en-US" w:eastAsia="zh-CN"/>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000" w:type="pct"/>
          </w:tcPr>
          <w:p>
            <w:pPr>
              <w:keepNext w:val="0"/>
              <w:keepLines w:val="0"/>
              <w:pageBreakBefore w:val="0"/>
              <w:widowControl w:val="0"/>
              <w:kinsoku/>
              <w:wordWrap/>
              <w:overflowPunct/>
              <w:topLinePunct w:val="0"/>
              <w:autoSpaceDE/>
              <w:autoSpaceDN/>
              <w:bidi w:val="0"/>
              <w:adjustRightInd/>
              <w:snapToGrid/>
              <w:spacing w:beforeLines="0" w:afterLines="0" w:line="440" w:lineRule="exact"/>
              <w:ind w:firstLine="560" w:firstLineChars="200"/>
              <w:textAlignment w:val="auto"/>
              <w:rPr>
                <w:rFonts w:hint="eastAsia" w:ascii="楷体" w:hAnsi="楷体" w:eastAsia="楷体" w:cs="楷体"/>
                <w:b w:val="0"/>
                <w:bCs w:val="0"/>
                <w:color w:val="auto"/>
                <w:kern w:val="0"/>
                <w:sz w:val="28"/>
                <w:szCs w:val="28"/>
                <w:highlight w:val="none"/>
                <w:lang w:val="en-US" w:eastAsia="zh-CN"/>
              </w:rPr>
            </w:pPr>
            <w:r>
              <w:rPr>
                <w:rFonts w:hint="eastAsia" w:ascii="楷体" w:hAnsi="楷体" w:eastAsia="楷体" w:cs="楷体"/>
                <w:b w:val="0"/>
                <w:bCs w:val="0"/>
                <w:color w:val="auto"/>
                <w:kern w:val="0"/>
                <w:sz w:val="28"/>
                <w:szCs w:val="28"/>
                <w:highlight w:val="none"/>
                <w:lang w:val="en-US" w:eastAsia="zh-CN"/>
              </w:rPr>
              <w:t>建强郑报对外传播融媒体中心、郑州广播电视台国际传播中心。深入实施“人工智能+新闻宣传”新行动，建强主流媒体自有平台。做强</w:t>
            </w:r>
            <w:r>
              <w:rPr>
                <w:rFonts w:hint="default" w:ascii="Times New Roman" w:hAnsi="Times New Roman" w:eastAsia="楷体" w:cs="Times New Roman"/>
                <w:b w:val="0"/>
                <w:bCs w:val="0"/>
                <w:color w:val="auto"/>
                <w:kern w:val="0"/>
                <w:sz w:val="28"/>
                <w:szCs w:val="28"/>
                <w:highlight w:val="none"/>
                <w:lang w:val="en-US" w:eastAsia="zh-CN"/>
              </w:rPr>
              <w:t>AIGC</w:t>
            </w:r>
            <w:r>
              <w:rPr>
                <w:rFonts w:hint="eastAsia" w:ascii="楷体" w:hAnsi="楷体" w:eastAsia="楷体" w:cs="楷体"/>
                <w:b w:val="0"/>
                <w:bCs w:val="0"/>
                <w:color w:val="auto"/>
                <w:kern w:val="0"/>
                <w:sz w:val="28"/>
                <w:szCs w:val="28"/>
                <w:highlight w:val="none"/>
                <w:lang w:val="en-US" w:eastAsia="zh-CN"/>
              </w:rPr>
              <w:t>融媒体生产平台，推进新闻生产传播数智化，建设舆情态势感知系统。提升郑州广播电视台豫剧频道传播效能，打造豫剧文化传播平台。</w:t>
            </w: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jc w:val="both"/>
        <w:textAlignment w:val="auto"/>
        <w:rPr>
          <w:rFonts w:hint="eastAsia" w:ascii="黑体" w:hAnsi="黑体" w:eastAsia="黑体" w:cs="黑体"/>
          <w:b w:val="0"/>
          <w:bCs/>
          <w:color w:val="auto"/>
          <w:highlight w:val="none"/>
          <w:lang w:val="en-US" w:eastAsia="zh-CN"/>
        </w:rPr>
      </w:pPr>
      <w:bookmarkStart w:id="85" w:name="_Toc30577"/>
      <w:bookmarkStart w:id="86" w:name="_Toc7279"/>
      <w:bookmarkStart w:id="87" w:name="_Toc5492"/>
      <w:r>
        <w:rPr>
          <w:rFonts w:hint="eastAsia" w:ascii="黑体" w:hAnsi="黑体" w:eastAsia="黑体" w:cs="黑体"/>
          <w:b w:val="0"/>
          <w:bCs/>
          <w:color w:val="auto"/>
          <w:highlight w:val="none"/>
          <w:lang w:val="en-US" w:eastAsia="zh-CN"/>
        </w:rPr>
        <w:t>十一、规划实施保障</w:t>
      </w:r>
      <w:bookmarkEnd w:id="85"/>
      <w:bookmarkEnd w:id="86"/>
      <w:bookmarkEnd w:id="87"/>
    </w:p>
    <w:p>
      <w:pPr>
        <w:keepNext w:val="0"/>
        <w:keepLines w:val="0"/>
        <w:pageBreakBefore w:val="0"/>
        <w:widowControl w:val="0"/>
        <w:kinsoku/>
        <w:wordWrap/>
        <w:overflowPunct/>
        <w:topLinePunct w:val="0"/>
        <w:autoSpaceDE/>
        <w:autoSpaceDN/>
        <w:bidi w:val="0"/>
        <w:adjustRightInd/>
        <w:snapToGrid/>
        <w:spacing w:before="0" w:after="0" w:line="560" w:lineRule="exact"/>
        <w:ind w:firstLine="640"/>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Times New Roman"/>
          <w:color w:val="auto"/>
          <w:kern w:val="0"/>
          <w:sz w:val="32"/>
          <w:szCs w:val="32"/>
          <w:highlight w:val="none"/>
          <w:lang w:val="en-US" w:eastAsia="zh-CN"/>
        </w:rPr>
        <w:t>坚持党对文化广电和旅游工作的全面领导，构建党委领导、党政统筹、部门协同、社会参与、全民共享的工作格局。守牢安全底线，落实意识形态工作责任制，抓实市场、设施、活动安全，做实风险评估，筑牢平安文旅建设根基。强化金融赋能，用好扶持政策，拓宽融资渠道。强化用地要素保障，将重大文旅项目优先纳入用地计划，支持盘活存量空间发展文旅新业态。夯实人才支撑，大力引育新兴领域领军人才、培育高技能复合型人才。树立和践行正确政绩观，压紧压实规划实施责任，健全规划实施监测评估机制，建立规划动态调整机制。广泛听取社会各界人士意见建议，凝聚各方智慧共同推动规划落实。</w:t>
      </w:r>
    </w:p>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Calibri Light">
    <w:altName w:val="DejaVu Sans"/>
    <w:panose1 w:val="020F0302020204030204"/>
    <w:charset w:val="00"/>
    <w:family w:val="swiss"/>
    <w:pitch w:val="default"/>
    <w:sig w:usb0="00000000" w:usb1="00000000" w:usb2="00000009" w:usb3="00000000" w:csb0="200001FF"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before="120" w:after="1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before="120" w:after="12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1338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1338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spacing w:before="120" w:after="120"/>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2.55pt;mso-position-horizontal:center;mso-position-horizontal-relative:margin;z-index:251659264;mso-width-relative:page;mso-height-relative:page;" filled="f" stroked="f" coordsize="21600,21600" o:gfxdata="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BTDgtJ1AAAAAQBAAAPAAAAAAAAAAEAIAAAADgA&#10;AABkcnMvZG93bnJldi54bWxQSwECFAAUAAAACACHTuJAfbSjnjACAABWBAAADgAAAAAAAAABACAA&#10;AAA5AQAAZHJzL2Uyb0RvYy54bWxQSwUGAAAAAAYABgBZAQAA2wUAAAAA&#10;">
              <v:fill on="f" focussize="0,0"/>
              <v:stroke on="f" weight="0.5pt"/>
              <v:imagedata o:title=""/>
              <o:lock v:ext="edit" aspectratio="f"/>
              <v:textbox inset="0mm,0mm,0mm,0mm" style="mso-fit-shape-to-text:t;">
                <w:txbxContent>
                  <w:p>
                    <w:pPr>
                      <w:pStyle w:val="11"/>
                      <w:spacing w:before="120" w:after="120"/>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wMGNlZjg3NmFkYTEyNzU5OWRjNjEwZDA3NmUzODkifQ=="/>
  </w:docVars>
  <w:rsids>
    <w:rsidRoot w:val="008A6AF7"/>
    <w:rsid w:val="0001717C"/>
    <w:rsid w:val="000236AD"/>
    <w:rsid w:val="000F6EF3"/>
    <w:rsid w:val="00144913"/>
    <w:rsid w:val="00157F82"/>
    <w:rsid w:val="00164A0D"/>
    <w:rsid w:val="00196DE3"/>
    <w:rsid w:val="001A4716"/>
    <w:rsid w:val="001E3F8A"/>
    <w:rsid w:val="00220892"/>
    <w:rsid w:val="0026641B"/>
    <w:rsid w:val="002F74D9"/>
    <w:rsid w:val="0033388B"/>
    <w:rsid w:val="00346368"/>
    <w:rsid w:val="00357368"/>
    <w:rsid w:val="00383F4D"/>
    <w:rsid w:val="003A22A6"/>
    <w:rsid w:val="003F20A2"/>
    <w:rsid w:val="00400EE3"/>
    <w:rsid w:val="00451AFA"/>
    <w:rsid w:val="004566EA"/>
    <w:rsid w:val="00481D91"/>
    <w:rsid w:val="0049707A"/>
    <w:rsid w:val="004A0BFE"/>
    <w:rsid w:val="00546F09"/>
    <w:rsid w:val="00576399"/>
    <w:rsid w:val="00596FA7"/>
    <w:rsid w:val="005B3C9E"/>
    <w:rsid w:val="005D18B9"/>
    <w:rsid w:val="00623BB5"/>
    <w:rsid w:val="006552EB"/>
    <w:rsid w:val="00683AA0"/>
    <w:rsid w:val="006B1D10"/>
    <w:rsid w:val="006F043B"/>
    <w:rsid w:val="00703B92"/>
    <w:rsid w:val="00711E50"/>
    <w:rsid w:val="0073393E"/>
    <w:rsid w:val="007434AC"/>
    <w:rsid w:val="007471A0"/>
    <w:rsid w:val="00780582"/>
    <w:rsid w:val="0079667E"/>
    <w:rsid w:val="007D3ED8"/>
    <w:rsid w:val="007E157C"/>
    <w:rsid w:val="007E43D1"/>
    <w:rsid w:val="007F4BE4"/>
    <w:rsid w:val="00813386"/>
    <w:rsid w:val="00871DFB"/>
    <w:rsid w:val="008953F8"/>
    <w:rsid w:val="008A6AF7"/>
    <w:rsid w:val="008F2DDC"/>
    <w:rsid w:val="00906737"/>
    <w:rsid w:val="00936DCD"/>
    <w:rsid w:val="00946162"/>
    <w:rsid w:val="009807D1"/>
    <w:rsid w:val="00A27421"/>
    <w:rsid w:val="00A37B64"/>
    <w:rsid w:val="00A477C1"/>
    <w:rsid w:val="00A55E79"/>
    <w:rsid w:val="00B518AC"/>
    <w:rsid w:val="00BA2BCC"/>
    <w:rsid w:val="00BC4352"/>
    <w:rsid w:val="00C71FA2"/>
    <w:rsid w:val="00C86D64"/>
    <w:rsid w:val="00C93216"/>
    <w:rsid w:val="00CE2516"/>
    <w:rsid w:val="00D0335D"/>
    <w:rsid w:val="00D2411A"/>
    <w:rsid w:val="00D65654"/>
    <w:rsid w:val="00D81787"/>
    <w:rsid w:val="00D875CA"/>
    <w:rsid w:val="00DF6506"/>
    <w:rsid w:val="00E0609D"/>
    <w:rsid w:val="00E21856"/>
    <w:rsid w:val="00E37FF6"/>
    <w:rsid w:val="00E42CD2"/>
    <w:rsid w:val="00E6284A"/>
    <w:rsid w:val="00EA484C"/>
    <w:rsid w:val="00EC5A8A"/>
    <w:rsid w:val="00EF3B05"/>
    <w:rsid w:val="00F01AB7"/>
    <w:rsid w:val="00F558F8"/>
    <w:rsid w:val="00F95092"/>
    <w:rsid w:val="00FA4AE8"/>
    <w:rsid w:val="00FB16D3"/>
    <w:rsid w:val="01120791"/>
    <w:rsid w:val="0154649E"/>
    <w:rsid w:val="015B52F7"/>
    <w:rsid w:val="019276A6"/>
    <w:rsid w:val="019460D1"/>
    <w:rsid w:val="01A71FD9"/>
    <w:rsid w:val="02335F57"/>
    <w:rsid w:val="02AC7173"/>
    <w:rsid w:val="02DD7F7A"/>
    <w:rsid w:val="02F1216A"/>
    <w:rsid w:val="03662137"/>
    <w:rsid w:val="0385459C"/>
    <w:rsid w:val="039667A9"/>
    <w:rsid w:val="03B85767"/>
    <w:rsid w:val="03D17DD3"/>
    <w:rsid w:val="03F72BA9"/>
    <w:rsid w:val="03FB03BA"/>
    <w:rsid w:val="048B7990"/>
    <w:rsid w:val="04D63607"/>
    <w:rsid w:val="050C1396"/>
    <w:rsid w:val="05134578"/>
    <w:rsid w:val="05684CA0"/>
    <w:rsid w:val="05E03D0C"/>
    <w:rsid w:val="05FA06DD"/>
    <w:rsid w:val="065772B0"/>
    <w:rsid w:val="06CA2492"/>
    <w:rsid w:val="071E0F8F"/>
    <w:rsid w:val="072A1B9B"/>
    <w:rsid w:val="072B0FB7"/>
    <w:rsid w:val="07524795"/>
    <w:rsid w:val="076D3C9E"/>
    <w:rsid w:val="07746E01"/>
    <w:rsid w:val="07CF34CE"/>
    <w:rsid w:val="07E55609"/>
    <w:rsid w:val="08103B30"/>
    <w:rsid w:val="0839696C"/>
    <w:rsid w:val="083B7AF5"/>
    <w:rsid w:val="086214E9"/>
    <w:rsid w:val="089F41B4"/>
    <w:rsid w:val="08E41274"/>
    <w:rsid w:val="098D5152"/>
    <w:rsid w:val="09FD0919"/>
    <w:rsid w:val="0A1E1F35"/>
    <w:rsid w:val="0AB539B9"/>
    <w:rsid w:val="0B0C03BC"/>
    <w:rsid w:val="0B2935A3"/>
    <w:rsid w:val="0B3348DE"/>
    <w:rsid w:val="0B61723B"/>
    <w:rsid w:val="0B957346"/>
    <w:rsid w:val="0B9F4A55"/>
    <w:rsid w:val="0BDB3439"/>
    <w:rsid w:val="0C2B22EB"/>
    <w:rsid w:val="0CBB28B8"/>
    <w:rsid w:val="0CE135F7"/>
    <w:rsid w:val="0CE51C08"/>
    <w:rsid w:val="0CF95411"/>
    <w:rsid w:val="0D1809B4"/>
    <w:rsid w:val="0D322A11"/>
    <w:rsid w:val="0D457FAD"/>
    <w:rsid w:val="0D6E1C7D"/>
    <w:rsid w:val="0D99235D"/>
    <w:rsid w:val="0EFB005A"/>
    <w:rsid w:val="0F0D5446"/>
    <w:rsid w:val="0F5A3AFD"/>
    <w:rsid w:val="0FDD6083"/>
    <w:rsid w:val="105570A4"/>
    <w:rsid w:val="10762886"/>
    <w:rsid w:val="10D821AF"/>
    <w:rsid w:val="10DE14CA"/>
    <w:rsid w:val="10E90416"/>
    <w:rsid w:val="11315FE8"/>
    <w:rsid w:val="11713EF6"/>
    <w:rsid w:val="11797A69"/>
    <w:rsid w:val="11EA5D76"/>
    <w:rsid w:val="12071C30"/>
    <w:rsid w:val="12241424"/>
    <w:rsid w:val="126B54CC"/>
    <w:rsid w:val="130848A2"/>
    <w:rsid w:val="13370CE3"/>
    <w:rsid w:val="13734411"/>
    <w:rsid w:val="138403CC"/>
    <w:rsid w:val="13B7031B"/>
    <w:rsid w:val="14025795"/>
    <w:rsid w:val="141530E1"/>
    <w:rsid w:val="141D25CF"/>
    <w:rsid w:val="14862BCB"/>
    <w:rsid w:val="1497412F"/>
    <w:rsid w:val="14E46BE5"/>
    <w:rsid w:val="152C0FBD"/>
    <w:rsid w:val="154E0D1F"/>
    <w:rsid w:val="15FB249C"/>
    <w:rsid w:val="16B55CA7"/>
    <w:rsid w:val="16C00236"/>
    <w:rsid w:val="16CF7BB0"/>
    <w:rsid w:val="170241E5"/>
    <w:rsid w:val="1715182A"/>
    <w:rsid w:val="171A4173"/>
    <w:rsid w:val="176062F2"/>
    <w:rsid w:val="179264F0"/>
    <w:rsid w:val="17970792"/>
    <w:rsid w:val="17BE7C25"/>
    <w:rsid w:val="18100480"/>
    <w:rsid w:val="181D32DD"/>
    <w:rsid w:val="182C1032"/>
    <w:rsid w:val="185C36C6"/>
    <w:rsid w:val="188F6C2A"/>
    <w:rsid w:val="1892426D"/>
    <w:rsid w:val="19752A2B"/>
    <w:rsid w:val="197B7862"/>
    <w:rsid w:val="197E0744"/>
    <w:rsid w:val="19E40662"/>
    <w:rsid w:val="1A173563"/>
    <w:rsid w:val="1A8970B1"/>
    <w:rsid w:val="1B134370"/>
    <w:rsid w:val="1B351FAC"/>
    <w:rsid w:val="1B3959CB"/>
    <w:rsid w:val="1B40037C"/>
    <w:rsid w:val="1BFC453C"/>
    <w:rsid w:val="1BFF1A41"/>
    <w:rsid w:val="1C8D7A3E"/>
    <w:rsid w:val="1C9177CF"/>
    <w:rsid w:val="1CBC2F03"/>
    <w:rsid w:val="1CD56B58"/>
    <w:rsid w:val="1CE93CFC"/>
    <w:rsid w:val="1D5C4168"/>
    <w:rsid w:val="1DEB3539"/>
    <w:rsid w:val="1DFE521F"/>
    <w:rsid w:val="1E075E82"/>
    <w:rsid w:val="1E0D7210"/>
    <w:rsid w:val="1F617DFE"/>
    <w:rsid w:val="1FB75686"/>
    <w:rsid w:val="1FC102B2"/>
    <w:rsid w:val="1FD57B86"/>
    <w:rsid w:val="20A5734C"/>
    <w:rsid w:val="21030742"/>
    <w:rsid w:val="212061ED"/>
    <w:rsid w:val="212E3725"/>
    <w:rsid w:val="214C62A1"/>
    <w:rsid w:val="21717C71"/>
    <w:rsid w:val="21DA7E8D"/>
    <w:rsid w:val="22140B6D"/>
    <w:rsid w:val="2220478D"/>
    <w:rsid w:val="222D60D3"/>
    <w:rsid w:val="22927BE8"/>
    <w:rsid w:val="22D21A81"/>
    <w:rsid w:val="22F26A16"/>
    <w:rsid w:val="23324AF6"/>
    <w:rsid w:val="23332CA9"/>
    <w:rsid w:val="23687A57"/>
    <w:rsid w:val="23CB6F9A"/>
    <w:rsid w:val="23D25365"/>
    <w:rsid w:val="241430A6"/>
    <w:rsid w:val="242B65E4"/>
    <w:rsid w:val="2454768D"/>
    <w:rsid w:val="24743B45"/>
    <w:rsid w:val="24CF3471"/>
    <w:rsid w:val="25151490"/>
    <w:rsid w:val="254D4E62"/>
    <w:rsid w:val="25534569"/>
    <w:rsid w:val="256B514B"/>
    <w:rsid w:val="25E94D53"/>
    <w:rsid w:val="26BF3F9F"/>
    <w:rsid w:val="26D32782"/>
    <w:rsid w:val="272154D3"/>
    <w:rsid w:val="27541040"/>
    <w:rsid w:val="27861D20"/>
    <w:rsid w:val="27F2416F"/>
    <w:rsid w:val="28294667"/>
    <w:rsid w:val="28327F9F"/>
    <w:rsid w:val="28706D19"/>
    <w:rsid w:val="28A20C44"/>
    <w:rsid w:val="28A7603E"/>
    <w:rsid w:val="28F23279"/>
    <w:rsid w:val="2973086F"/>
    <w:rsid w:val="29DC002D"/>
    <w:rsid w:val="2A0C65CE"/>
    <w:rsid w:val="2A127F85"/>
    <w:rsid w:val="2A1857E9"/>
    <w:rsid w:val="2AC1032F"/>
    <w:rsid w:val="2BCE7FDF"/>
    <w:rsid w:val="2C026D8C"/>
    <w:rsid w:val="2C2D2755"/>
    <w:rsid w:val="2C757ABA"/>
    <w:rsid w:val="2C770676"/>
    <w:rsid w:val="2D9213CD"/>
    <w:rsid w:val="2DE03FF9"/>
    <w:rsid w:val="2E660E32"/>
    <w:rsid w:val="2E683970"/>
    <w:rsid w:val="2F0F2372"/>
    <w:rsid w:val="2F17377A"/>
    <w:rsid w:val="2F39606A"/>
    <w:rsid w:val="2FB92D54"/>
    <w:rsid w:val="2FE15D60"/>
    <w:rsid w:val="300C307A"/>
    <w:rsid w:val="30702187"/>
    <w:rsid w:val="309D7AD4"/>
    <w:rsid w:val="310B66D2"/>
    <w:rsid w:val="311A541D"/>
    <w:rsid w:val="314B6E77"/>
    <w:rsid w:val="31592A40"/>
    <w:rsid w:val="31B148E3"/>
    <w:rsid w:val="321E5BAC"/>
    <w:rsid w:val="32342CD9"/>
    <w:rsid w:val="32881B0C"/>
    <w:rsid w:val="33841D60"/>
    <w:rsid w:val="33C170A3"/>
    <w:rsid w:val="33E620ED"/>
    <w:rsid w:val="342B5426"/>
    <w:rsid w:val="34446500"/>
    <w:rsid w:val="34B54432"/>
    <w:rsid w:val="34BD32E6"/>
    <w:rsid w:val="34C443CC"/>
    <w:rsid w:val="34D66156"/>
    <w:rsid w:val="34E03EE7"/>
    <w:rsid w:val="34FD1935"/>
    <w:rsid w:val="352B5286"/>
    <w:rsid w:val="353510CF"/>
    <w:rsid w:val="353F29DC"/>
    <w:rsid w:val="354E1761"/>
    <w:rsid w:val="35944047"/>
    <w:rsid w:val="35A04003"/>
    <w:rsid w:val="36015455"/>
    <w:rsid w:val="373A29CC"/>
    <w:rsid w:val="373B6744"/>
    <w:rsid w:val="374342B4"/>
    <w:rsid w:val="37556BD7"/>
    <w:rsid w:val="37714567"/>
    <w:rsid w:val="37AD6DDF"/>
    <w:rsid w:val="37C24688"/>
    <w:rsid w:val="37EC536E"/>
    <w:rsid w:val="37EF7C5B"/>
    <w:rsid w:val="388836F4"/>
    <w:rsid w:val="38BF6809"/>
    <w:rsid w:val="38DE73FD"/>
    <w:rsid w:val="38E706C7"/>
    <w:rsid w:val="38F95634"/>
    <w:rsid w:val="39785A2E"/>
    <w:rsid w:val="39F143B1"/>
    <w:rsid w:val="39F376EB"/>
    <w:rsid w:val="39FA6443"/>
    <w:rsid w:val="3A3D72B8"/>
    <w:rsid w:val="3A741AFF"/>
    <w:rsid w:val="3A942588"/>
    <w:rsid w:val="3AC82579"/>
    <w:rsid w:val="3AD13648"/>
    <w:rsid w:val="3AD60C5E"/>
    <w:rsid w:val="3AEF063D"/>
    <w:rsid w:val="3B4219A7"/>
    <w:rsid w:val="3B793C0C"/>
    <w:rsid w:val="3B8964AF"/>
    <w:rsid w:val="3BA57FA0"/>
    <w:rsid w:val="3BD21711"/>
    <w:rsid w:val="3BDD7DCA"/>
    <w:rsid w:val="3C5040CD"/>
    <w:rsid w:val="3C5C1637"/>
    <w:rsid w:val="3CC05722"/>
    <w:rsid w:val="3CF63747"/>
    <w:rsid w:val="3D3B749E"/>
    <w:rsid w:val="3D5951C4"/>
    <w:rsid w:val="3D5D4D3B"/>
    <w:rsid w:val="3D960B78"/>
    <w:rsid w:val="3E41662A"/>
    <w:rsid w:val="3E4668D1"/>
    <w:rsid w:val="3E7013C9"/>
    <w:rsid w:val="3EAE6DDC"/>
    <w:rsid w:val="3EBFCAE5"/>
    <w:rsid w:val="3EFD2ECB"/>
    <w:rsid w:val="3F0F2F08"/>
    <w:rsid w:val="3F6F5934"/>
    <w:rsid w:val="3FB76775"/>
    <w:rsid w:val="3FCA1A27"/>
    <w:rsid w:val="3FD6CE4A"/>
    <w:rsid w:val="3FFA0F65"/>
    <w:rsid w:val="400E3008"/>
    <w:rsid w:val="40445CE2"/>
    <w:rsid w:val="4090334E"/>
    <w:rsid w:val="40976FA2"/>
    <w:rsid w:val="40E047A1"/>
    <w:rsid w:val="4127204D"/>
    <w:rsid w:val="412A47C8"/>
    <w:rsid w:val="41474664"/>
    <w:rsid w:val="415E7BFF"/>
    <w:rsid w:val="41874CDF"/>
    <w:rsid w:val="41A11C30"/>
    <w:rsid w:val="426C1EA8"/>
    <w:rsid w:val="42706590"/>
    <w:rsid w:val="42905F20"/>
    <w:rsid w:val="42AD36C9"/>
    <w:rsid w:val="42C378F3"/>
    <w:rsid w:val="42DE35B2"/>
    <w:rsid w:val="42F456CB"/>
    <w:rsid w:val="42F56341"/>
    <w:rsid w:val="4390084C"/>
    <w:rsid w:val="4404182E"/>
    <w:rsid w:val="44913E48"/>
    <w:rsid w:val="44C60C63"/>
    <w:rsid w:val="44C9286B"/>
    <w:rsid w:val="44F3065E"/>
    <w:rsid w:val="450A765E"/>
    <w:rsid w:val="452977D5"/>
    <w:rsid w:val="453A21D4"/>
    <w:rsid w:val="453D00CF"/>
    <w:rsid w:val="45570BED"/>
    <w:rsid w:val="457F32F2"/>
    <w:rsid w:val="45BC04A9"/>
    <w:rsid w:val="45D46DEA"/>
    <w:rsid w:val="45F57454"/>
    <w:rsid w:val="460F0E32"/>
    <w:rsid w:val="46BF6A4A"/>
    <w:rsid w:val="46D63D94"/>
    <w:rsid w:val="46DE22E2"/>
    <w:rsid w:val="471B7567"/>
    <w:rsid w:val="472407E4"/>
    <w:rsid w:val="472D42FC"/>
    <w:rsid w:val="47334EC0"/>
    <w:rsid w:val="47767F64"/>
    <w:rsid w:val="47A16D3A"/>
    <w:rsid w:val="47C94592"/>
    <w:rsid w:val="47F529BE"/>
    <w:rsid w:val="486317F9"/>
    <w:rsid w:val="486F624E"/>
    <w:rsid w:val="48E629B4"/>
    <w:rsid w:val="48FD7CFE"/>
    <w:rsid w:val="490153BA"/>
    <w:rsid w:val="497A75A0"/>
    <w:rsid w:val="49A85EBB"/>
    <w:rsid w:val="49C27E46"/>
    <w:rsid w:val="49E54986"/>
    <w:rsid w:val="4A182256"/>
    <w:rsid w:val="4A292E59"/>
    <w:rsid w:val="4A474C89"/>
    <w:rsid w:val="4A6B223E"/>
    <w:rsid w:val="4A964954"/>
    <w:rsid w:val="4B421964"/>
    <w:rsid w:val="4BD74757"/>
    <w:rsid w:val="4C4A0307"/>
    <w:rsid w:val="4C912B97"/>
    <w:rsid w:val="4C942727"/>
    <w:rsid w:val="4CD3324F"/>
    <w:rsid w:val="4CD52515"/>
    <w:rsid w:val="4D603ACB"/>
    <w:rsid w:val="4D651206"/>
    <w:rsid w:val="4DB36878"/>
    <w:rsid w:val="4DE85E82"/>
    <w:rsid w:val="4E0631B0"/>
    <w:rsid w:val="4E2E3FF1"/>
    <w:rsid w:val="4E3F5CB5"/>
    <w:rsid w:val="4E606D65"/>
    <w:rsid w:val="4F0B767A"/>
    <w:rsid w:val="4F14474A"/>
    <w:rsid w:val="4F4B5F47"/>
    <w:rsid w:val="4F633620"/>
    <w:rsid w:val="4FA72771"/>
    <w:rsid w:val="50203FF1"/>
    <w:rsid w:val="50273338"/>
    <w:rsid w:val="51112C18"/>
    <w:rsid w:val="511269C6"/>
    <w:rsid w:val="512247A5"/>
    <w:rsid w:val="512247B6"/>
    <w:rsid w:val="51322A6C"/>
    <w:rsid w:val="51704D41"/>
    <w:rsid w:val="5231027D"/>
    <w:rsid w:val="52493D5C"/>
    <w:rsid w:val="53124973"/>
    <w:rsid w:val="531D3476"/>
    <w:rsid w:val="533560DD"/>
    <w:rsid w:val="53464EF5"/>
    <w:rsid w:val="53754DA9"/>
    <w:rsid w:val="537A5418"/>
    <w:rsid w:val="537B019D"/>
    <w:rsid w:val="53A44435"/>
    <w:rsid w:val="53BA6DE3"/>
    <w:rsid w:val="53D43F85"/>
    <w:rsid w:val="5452177E"/>
    <w:rsid w:val="549F6C95"/>
    <w:rsid w:val="54A86F2B"/>
    <w:rsid w:val="54EA551B"/>
    <w:rsid w:val="54F72B40"/>
    <w:rsid w:val="55597ADB"/>
    <w:rsid w:val="558A46C7"/>
    <w:rsid w:val="55933A87"/>
    <w:rsid w:val="55CC368F"/>
    <w:rsid w:val="55F940F1"/>
    <w:rsid w:val="560B7076"/>
    <w:rsid w:val="56A74878"/>
    <w:rsid w:val="56B038DB"/>
    <w:rsid w:val="56D26326"/>
    <w:rsid w:val="56F37C7C"/>
    <w:rsid w:val="57874DBC"/>
    <w:rsid w:val="57B31AF6"/>
    <w:rsid w:val="57E91B79"/>
    <w:rsid w:val="58085DCD"/>
    <w:rsid w:val="58405511"/>
    <w:rsid w:val="585D4208"/>
    <w:rsid w:val="58717625"/>
    <w:rsid w:val="58A43D6F"/>
    <w:rsid w:val="58EC75B3"/>
    <w:rsid w:val="58FA75D4"/>
    <w:rsid w:val="5991500E"/>
    <w:rsid w:val="5A332149"/>
    <w:rsid w:val="5A59088E"/>
    <w:rsid w:val="5A5E6F52"/>
    <w:rsid w:val="5A6968F1"/>
    <w:rsid w:val="5A8F75C7"/>
    <w:rsid w:val="5ACA36EA"/>
    <w:rsid w:val="5B1F3B03"/>
    <w:rsid w:val="5B6808B3"/>
    <w:rsid w:val="5B7C2D04"/>
    <w:rsid w:val="5BA3521C"/>
    <w:rsid w:val="5BDA3654"/>
    <w:rsid w:val="5BE96BDD"/>
    <w:rsid w:val="5C1318BA"/>
    <w:rsid w:val="5C38462F"/>
    <w:rsid w:val="5C7E2B59"/>
    <w:rsid w:val="5CEE7C31"/>
    <w:rsid w:val="5D185383"/>
    <w:rsid w:val="5D245401"/>
    <w:rsid w:val="5D96259C"/>
    <w:rsid w:val="5DB449D7"/>
    <w:rsid w:val="5DD74346"/>
    <w:rsid w:val="5E3929A4"/>
    <w:rsid w:val="5E546977"/>
    <w:rsid w:val="5ED425F2"/>
    <w:rsid w:val="5EEF339B"/>
    <w:rsid w:val="5F465B03"/>
    <w:rsid w:val="5F4A68DE"/>
    <w:rsid w:val="5F8108E9"/>
    <w:rsid w:val="5FB40185"/>
    <w:rsid w:val="5FD2450B"/>
    <w:rsid w:val="5FEF5F67"/>
    <w:rsid w:val="5FF0513B"/>
    <w:rsid w:val="602E6E53"/>
    <w:rsid w:val="60396BAB"/>
    <w:rsid w:val="60AD6004"/>
    <w:rsid w:val="61C91EFF"/>
    <w:rsid w:val="61EB473F"/>
    <w:rsid w:val="61F47A31"/>
    <w:rsid w:val="61F56B7E"/>
    <w:rsid w:val="62307304"/>
    <w:rsid w:val="630F2D10"/>
    <w:rsid w:val="631853C6"/>
    <w:rsid w:val="632A7B03"/>
    <w:rsid w:val="635B0E62"/>
    <w:rsid w:val="63610B4A"/>
    <w:rsid w:val="638C7B4D"/>
    <w:rsid w:val="63BC2837"/>
    <w:rsid w:val="63FF7E54"/>
    <w:rsid w:val="64590B37"/>
    <w:rsid w:val="645A795A"/>
    <w:rsid w:val="64B5671A"/>
    <w:rsid w:val="64EA6FA5"/>
    <w:rsid w:val="650E5353"/>
    <w:rsid w:val="661C3A93"/>
    <w:rsid w:val="663A7A43"/>
    <w:rsid w:val="66FA032E"/>
    <w:rsid w:val="67535261"/>
    <w:rsid w:val="675A56D3"/>
    <w:rsid w:val="677B477D"/>
    <w:rsid w:val="67BF1816"/>
    <w:rsid w:val="67C23A0C"/>
    <w:rsid w:val="680D3662"/>
    <w:rsid w:val="68150768"/>
    <w:rsid w:val="681F169C"/>
    <w:rsid w:val="68513388"/>
    <w:rsid w:val="68706085"/>
    <w:rsid w:val="688C2914"/>
    <w:rsid w:val="69290213"/>
    <w:rsid w:val="69961435"/>
    <w:rsid w:val="69CA0C8F"/>
    <w:rsid w:val="69F04FE9"/>
    <w:rsid w:val="69F97B76"/>
    <w:rsid w:val="6A00671D"/>
    <w:rsid w:val="6A3904CA"/>
    <w:rsid w:val="6A6A0960"/>
    <w:rsid w:val="6A797E66"/>
    <w:rsid w:val="6B1D049E"/>
    <w:rsid w:val="6B3D6906"/>
    <w:rsid w:val="6B601138"/>
    <w:rsid w:val="6B6853D0"/>
    <w:rsid w:val="6B791EAF"/>
    <w:rsid w:val="6B8960C0"/>
    <w:rsid w:val="6B93068D"/>
    <w:rsid w:val="6B9619D3"/>
    <w:rsid w:val="6BAA5998"/>
    <w:rsid w:val="6BBE4C73"/>
    <w:rsid w:val="6BDD3F84"/>
    <w:rsid w:val="6BEA040B"/>
    <w:rsid w:val="6BF85BFE"/>
    <w:rsid w:val="6BFF3B97"/>
    <w:rsid w:val="6C203421"/>
    <w:rsid w:val="6C304DD7"/>
    <w:rsid w:val="6D12171A"/>
    <w:rsid w:val="6DB12CE1"/>
    <w:rsid w:val="6DDD5884"/>
    <w:rsid w:val="6E231726"/>
    <w:rsid w:val="6E6F5989"/>
    <w:rsid w:val="6E7B5348"/>
    <w:rsid w:val="6E83111D"/>
    <w:rsid w:val="6E8F5037"/>
    <w:rsid w:val="6EA11A6D"/>
    <w:rsid w:val="6ED529FF"/>
    <w:rsid w:val="6EE25279"/>
    <w:rsid w:val="6F194B31"/>
    <w:rsid w:val="6F255735"/>
    <w:rsid w:val="6FA81EC2"/>
    <w:rsid w:val="6FDD31E3"/>
    <w:rsid w:val="6FDF5799"/>
    <w:rsid w:val="6FED1F6E"/>
    <w:rsid w:val="6FF522D8"/>
    <w:rsid w:val="703B0F88"/>
    <w:rsid w:val="707D42F0"/>
    <w:rsid w:val="70B36D70"/>
    <w:rsid w:val="71153860"/>
    <w:rsid w:val="71347D7B"/>
    <w:rsid w:val="7183140F"/>
    <w:rsid w:val="71F33D28"/>
    <w:rsid w:val="721101F2"/>
    <w:rsid w:val="73217FC1"/>
    <w:rsid w:val="7329331A"/>
    <w:rsid w:val="73BF3510"/>
    <w:rsid w:val="73C71230"/>
    <w:rsid w:val="73C84F7A"/>
    <w:rsid w:val="742F670E"/>
    <w:rsid w:val="743164DD"/>
    <w:rsid w:val="745508A5"/>
    <w:rsid w:val="745C4103"/>
    <w:rsid w:val="745D771F"/>
    <w:rsid w:val="74882131"/>
    <w:rsid w:val="74884070"/>
    <w:rsid w:val="74A62D93"/>
    <w:rsid w:val="74DC0B60"/>
    <w:rsid w:val="75961089"/>
    <w:rsid w:val="75B844AC"/>
    <w:rsid w:val="760F67F7"/>
    <w:rsid w:val="7621291E"/>
    <w:rsid w:val="76393874"/>
    <w:rsid w:val="765702B2"/>
    <w:rsid w:val="767D5E56"/>
    <w:rsid w:val="76C642CF"/>
    <w:rsid w:val="77106CCA"/>
    <w:rsid w:val="777F364F"/>
    <w:rsid w:val="77B47F8F"/>
    <w:rsid w:val="77D73344"/>
    <w:rsid w:val="77F31118"/>
    <w:rsid w:val="77FFE273"/>
    <w:rsid w:val="79554273"/>
    <w:rsid w:val="798E037A"/>
    <w:rsid w:val="79A80C68"/>
    <w:rsid w:val="79AB6836"/>
    <w:rsid w:val="79FA156C"/>
    <w:rsid w:val="7A2F7467"/>
    <w:rsid w:val="7A35088C"/>
    <w:rsid w:val="7A392094"/>
    <w:rsid w:val="7A625DDB"/>
    <w:rsid w:val="7A6B4218"/>
    <w:rsid w:val="7AC73B44"/>
    <w:rsid w:val="7BCC3A5E"/>
    <w:rsid w:val="7BDF42A2"/>
    <w:rsid w:val="7BE629D4"/>
    <w:rsid w:val="7BFE17E7"/>
    <w:rsid w:val="7C7B3549"/>
    <w:rsid w:val="7C9E6B26"/>
    <w:rsid w:val="7CEF64E3"/>
    <w:rsid w:val="7D2920DC"/>
    <w:rsid w:val="7D9B3066"/>
    <w:rsid w:val="7E553C2B"/>
    <w:rsid w:val="7E80699F"/>
    <w:rsid w:val="7EA04744"/>
    <w:rsid w:val="7EAE369B"/>
    <w:rsid w:val="7EBE4DDD"/>
    <w:rsid w:val="7ECA59B1"/>
    <w:rsid w:val="7EE51813"/>
    <w:rsid w:val="7F0540CF"/>
    <w:rsid w:val="7F3A47BA"/>
    <w:rsid w:val="7F5B59BE"/>
    <w:rsid w:val="7F63098D"/>
    <w:rsid w:val="7F8E2E82"/>
    <w:rsid w:val="7FC33FFB"/>
    <w:rsid w:val="7FD05249"/>
    <w:rsid w:val="7FF76C79"/>
    <w:rsid w:val="9FEF26AB"/>
    <w:rsid w:val="D6F56EA3"/>
    <w:rsid w:val="D7AD6677"/>
    <w:rsid w:val="DF4F6C60"/>
    <w:rsid w:val="DFF225E5"/>
    <w:rsid w:val="FD779118"/>
    <w:rsid w:val="FFFA8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eastAsia="方正仿宋_GB2312" w:asciiTheme="minorAscii" w:hAnsiTheme="minorAscii" w:cstheme="minorBidi"/>
      <w:kern w:val="2"/>
      <w:sz w:val="32"/>
      <w:szCs w:val="22"/>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rFonts w:eastAsia="微软雅黑"/>
      <w:b/>
      <w:kern w:val="44"/>
    </w:rPr>
  </w:style>
  <w:style w:type="paragraph" w:styleId="3">
    <w:name w:val="heading 2"/>
    <w:basedOn w:val="1"/>
    <w:next w:val="1"/>
    <w:link w:val="26"/>
    <w:unhideWhenUsed/>
    <w:qFormat/>
    <w:uiPriority w:val="9"/>
    <w:pPr>
      <w:keepNext/>
      <w:keepLines/>
      <w:spacing w:before="260" w:after="260" w:line="416" w:lineRule="auto"/>
      <w:outlineLvl w:val="1"/>
    </w:pPr>
    <w:rPr>
      <w:rFonts w:eastAsia="黑体" w:asciiTheme="majorHAnsi" w:hAnsiTheme="majorHAnsi" w:cstheme="majorBidi"/>
      <w:b/>
      <w:bCs/>
      <w:szCs w:val="32"/>
    </w:rPr>
  </w:style>
  <w:style w:type="paragraph" w:styleId="4">
    <w:name w:val="heading 3"/>
    <w:basedOn w:val="1"/>
    <w:next w:val="1"/>
    <w:link w:val="27"/>
    <w:unhideWhenUsed/>
    <w:qFormat/>
    <w:uiPriority w:val="0"/>
    <w:pPr>
      <w:keepNext/>
      <w:keepLines/>
      <w:spacing w:before="260" w:beforeLines="0" w:after="260" w:afterLines="0" w:line="413" w:lineRule="auto"/>
      <w:outlineLvl w:val="2"/>
    </w:pPr>
    <w:rPr>
      <w:b/>
    </w:rPr>
  </w:style>
  <w:style w:type="paragraph" w:styleId="5">
    <w:name w:val="heading 4"/>
    <w:next w:val="1"/>
    <w:unhideWhenUsed/>
    <w:qFormat/>
    <w:uiPriority w:val="0"/>
    <w:pPr>
      <w:keepNext/>
      <w:keepLines/>
      <w:widowControl w:val="0"/>
      <w:spacing w:before="280" w:after="290" w:line="372" w:lineRule="auto"/>
      <w:jc w:val="both"/>
      <w:outlineLvl w:val="3"/>
    </w:pPr>
    <w:rPr>
      <w:rFonts w:ascii="Arial" w:hAnsi="Arial" w:eastAsia="黑体" w:cs="Times New Roman"/>
      <w:b/>
      <w:kern w:val="2"/>
      <w:sz w:val="28"/>
      <w:szCs w:val="24"/>
      <w:lang w:val="en-US" w:eastAsia="zh-CN" w:bidi="ar-SA"/>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Calibri" w:hAnsi="Calibri" w:cs="Times New Roman"/>
    </w:rPr>
  </w:style>
  <w:style w:type="paragraph" w:styleId="7">
    <w:name w:val="Body Text"/>
    <w:basedOn w:val="1"/>
    <w:next w:val="8"/>
    <w:link w:val="28"/>
    <w:qFormat/>
    <w:uiPriority w:val="0"/>
    <w:pPr>
      <w:spacing w:after="120"/>
    </w:pPr>
  </w:style>
  <w:style w:type="paragraph" w:styleId="8">
    <w:name w:val="Body Text 2"/>
    <w:basedOn w:val="1"/>
    <w:unhideWhenUsed/>
    <w:qFormat/>
    <w:uiPriority w:val="99"/>
    <w:pPr>
      <w:adjustRightInd w:val="0"/>
      <w:textAlignment w:val="baseline"/>
    </w:pPr>
    <w:rPr>
      <w:rFonts w:ascii="方正楷体_GB2312" w:eastAsia="方正楷体_GB2312"/>
      <w:kern w:val="44"/>
      <w:sz w:val="28"/>
      <w:szCs w:val="20"/>
    </w:rPr>
  </w:style>
  <w:style w:type="paragraph" w:styleId="9">
    <w:name w:val="Body Text Indent"/>
    <w:basedOn w:val="1"/>
    <w:next w:val="6"/>
    <w:qFormat/>
    <w:uiPriority w:val="0"/>
    <w:pPr>
      <w:spacing w:after="120"/>
      <w:ind w:left="420" w:leftChars="200"/>
    </w:pPr>
  </w:style>
  <w:style w:type="paragraph" w:styleId="10">
    <w:name w:val="List Continue"/>
    <w:basedOn w:val="1"/>
    <w:next w:val="7"/>
    <w:qFormat/>
    <w:uiPriority w:val="0"/>
    <w:pPr>
      <w:widowControl/>
      <w:spacing w:before="280" w:after="280"/>
      <w:ind w:firstLine="3584"/>
    </w:pPr>
  </w:style>
  <w:style w:type="paragraph" w:styleId="11">
    <w:name w:val="footer"/>
    <w:basedOn w:val="1"/>
    <w:qFormat/>
    <w:uiPriority w:val="0"/>
    <w:pPr>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0" w:beforeAutospacing="1" w:after="0" w:afterAutospacing="1"/>
      <w:jc w:val="left"/>
    </w:pPr>
    <w:rPr>
      <w:rFonts w:cs="Times New Roman"/>
      <w:kern w:val="0"/>
      <w:sz w:val="24"/>
    </w:rPr>
  </w:style>
  <w:style w:type="paragraph" w:styleId="16">
    <w:name w:val="Body Text First Indent"/>
    <w:basedOn w:val="7"/>
    <w:next w:val="17"/>
    <w:link w:val="29"/>
    <w:qFormat/>
    <w:uiPriority w:val="0"/>
  </w:style>
  <w:style w:type="paragraph" w:styleId="17">
    <w:name w:val="Body Text First Indent 2"/>
    <w:basedOn w:val="9"/>
    <w:next w:val="1"/>
    <w:qFormat/>
    <w:uiPriority w:val="0"/>
    <w:pPr>
      <w:ind w:firstLine="420"/>
    </w:pPr>
  </w:style>
  <w:style w:type="table" w:styleId="19">
    <w:name w:val="Table Grid"/>
    <w:basedOn w:val="18"/>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paragraph" w:customStyle="1" w:styleId="23">
    <w:name w:val="index 51"/>
    <w:basedOn w:val="1"/>
    <w:next w:val="1"/>
    <w:qFormat/>
    <w:uiPriority w:val="0"/>
    <w:pPr>
      <w:spacing w:line="520" w:lineRule="exact"/>
    </w:pPr>
    <w:rPr>
      <w:rFonts w:ascii="等线" w:hAnsi="等线" w:eastAsia="等线"/>
      <w:szCs w:val="22"/>
    </w:rPr>
  </w:style>
  <w:style w:type="paragraph" w:customStyle="1" w:styleId="24">
    <w:name w:val="Default"/>
    <w:basedOn w:val="7"/>
    <w:qFormat/>
    <w:uiPriority w:val="0"/>
    <w:pPr>
      <w:autoSpaceDE w:val="0"/>
      <w:autoSpaceDN w:val="0"/>
      <w:adjustRightInd w:val="0"/>
    </w:pPr>
    <w:rPr>
      <w:rFonts w:ascii="方正仿宋_GB2312" w:eastAsia="方正仿宋_GB2312"/>
      <w:color w:val="000000"/>
      <w:sz w:val="24"/>
    </w:rPr>
  </w:style>
  <w:style w:type="paragraph" w:styleId="25">
    <w:name w:val="List Paragraph"/>
    <w:basedOn w:val="1"/>
    <w:qFormat/>
    <w:uiPriority w:val="99"/>
    <w:pPr>
      <w:ind w:firstLine="420"/>
    </w:pPr>
  </w:style>
  <w:style w:type="character" w:customStyle="1" w:styleId="26">
    <w:name w:val="标题 2 字符"/>
    <w:basedOn w:val="20"/>
    <w:link w:val="3"/>
    <w:qFormat/>
    <w:uiPriority w:val="9"/>
    <w:rPr>
      <w:rFonts w:eastAsia="黑体" w:asciiTheme="majorHAnsi" w:hAnsiTheme="majorHAnsi" w:cstheme="majorBidi"/>
      <w:b/>
      <w:bCs/>
      <w:kern w:val="2"/>
      <w:sz w:val="32"/>
      <w:szCs w:val="32"/>
    </w:rPr>
  </w:style>
  <w:style w:type="character" w:customStyle="1" w:styleId="27">
    <w:name w:val="标题 3 字符"/>
    <w:basedOn w:val="20"/>
    <w:link w:val="4"/>
    <w:qFormat/>
    <w:uiPriority w:val="0"/>
    <w:rPr>
      <w:rFonts w:eastAsia="仿宋" w:asciiTheme="minorHAnsi" w:hAnsiTheme="minorHAnsi" w:cstheme="minorBidi"/>
      <w:b/>
      <w:kern w:val="2"/>
      <w:sz w:val="32"/>
      <w:szCs w:val="22"/>
    </w:rPr>
  </w:style>
  <w:style w:type="character" w:customStyle="1" w:styleId="28">
    <w:name w:val="正文文本 字符"/>
    <w:basedOn w:val="20"/>
    <w:link w:val="7"/>
    <w:qFormat/>
    <w:uiPriority w:val="0"/>
    <w:rPr>
      <w:rFonts w:eastAsia="仿宋" w:asciiTheme="minorHAnsi" w:hAnsiTheme="minorHAnsi" w:cstheme="minorBidi"/>
      <w:kern w:val="2"/>
      <w:sz w:val="32"/>
      <w:szCs w:val="22"/>
    </w:rPr>
  </w:style>
  <w:style w:type="character" w:customStyle="1" w:styleId="29">
    <w:name w:val="正文首行缩进 字符"/>
    <w:basedOn w:val="28"/>
    <w:link w:val="16"/>
    <w:qFormat/>
    <w:uiPriority w:val="0"/>
    <w:rPr>
      <w:rFonts w:eastAsia="仿宋" w:asciiTheme="minorHAnsi" w:hAnsiTheme="minorHAnsi" w:cstheme="minorBidi"/>
      <w:kern w:val="2"/>
      <w:sz w:val="32"/>
      <w:szCs w:val="22"/>
    </w:rPr>
  </w:style>
  <w:style w:type="paragraph" w:customStyle="1" w:styleId="30">
    <w:name w:val="Body Text First Indent1"/>
    <w:basedOn w:val="7"/>
    <w:next w:val="1"/>
    <w:qFormat/>
    <w:uiPriority w:val="0"/>
    <w:pPr>
      <w:ind w:firstLine="420" w:firstLineChars="100"/>
    </w:pPr>
    <w:rPr>
      <w:rFonts w:ascii="Calibri" w:hAnsi="Times New Roman" w:cs="黑体"/>
    </w:rPr>
  </w:style>
  <w:style w:type="paragraph" w:customStyle="1" w:styleId="31">
    <w:name w:val="UserStyle_0"/>
    <w:basedOn w:val="1"/>
    <w:qFormat/>
    <w:uiPriority w:val="0"/>
    <w:pPr>
      <w:widowControl/>
    </w:pPr>
    <w:rPr>
      <w:rFonts w:ascii="Times New Roman" w:hAnsi="Times New Roman"/>
      <w:kern w:val="0"/>
      <w:szCs w:val="21"/>
    </w:rPr>
  </w:style>
  <w:style w:type="paragraph" w:customStyle="1" w:styleId="32">
    <w:name w:val="表格"/>
    <w:basedOn w:val="1"/>
    <w:qFormat/>
    <w:uiPriority w:val="0"/>
    <w:pPr>
      <w:snapToGrid w:val="0"/>
      <w:ind w:firstLine="0" w:firstLineChars="0"/>
    </w:pPr>
    <w:rPr>
      <w:bCs/>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82</Words>
  <Characters>85</Characters>
  <Lines>305</Lines>
  <Paragraphs>86</Paragraphs>
  <TotalTime>34</TotalTime>
  <ScaleCrop>false</ScaleCrop>
  <LinksUpToDate>false</LinksUpToDate>
  <CharactersWithSpaces>90</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2026-02-27T01:47:00Z</dcterms:created>
  <dc:creator>Administrator</dc:creator>
  <cp:lastModifiedBy>greatwall</cp:lastModifiedBy>
  <cp:lastPrinted>2026-09-30T01:52:00Z</cp:lastPrinted>
  <dcterms:modified xsi:type="dcterms:W3CDTF">2026-10-12T16:24:52Z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KSOTemplateDocerSaveRecord">
    <vt:lpwstr>eyJoZGlkIjoiNGUxYzBkNmE0ZGI1MTgxMzYwMWQzNzc1Y2VjYmYyMDMiLCJ1c2VySWQiOiIzNjczODgwNDUifQ==</vt:lpwstr>
  </property>
  <property fmtid="{D5CDD505-2E9C-101B-9397-08002B2CF9AE}" pid="4" name="ICV">
    <vt:lpwstr>3D800CB59044A5C95499CC6AB07B6B8E</vt:lpwstr>
  </property>
</Properties>
</file>