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D1" w:rsidRDefault="005A63D1">
      <w:pPr>
        <w:spacing w:line="560" w:lineRule="exact"/>
        <w:ind w:firstLine="640"/>
        <w:rPr>
          <w:rFonts w:cs="仿宋_GB2312"/>
          <w:szCs w:val="32"/>
        </w:rPr>
      </w:pPr>
    </w:p>
    <w:p w:rsidR="005A63D1" w:rsidRDefault="00A562E1">
      <w:pPr>
        <w:tabs>
          <w:tab w:val="left" w:pos="886"/>
          <w:tab w:val="center" w:pos="4922"/>
        </w:tabs>
        <w:spacing w:line="560" w:lineRule="exact"/>
        <w:ind w:firstLineChars="0" w:firstLine="0"/>
        <w:jc w:val="center"/>
        <w:rPr>
          <w:rFonts w:eastAsia="小标宋"/>
          <w:sz w:val="44"/>
          <w:szCs w:val="44"/>
        </w:rPr>
      </w:pPr>
      <w:r>
        <w:rPr>
          <w:rFonts w:eastAsia="小标宋" w:hint="eastAsia"/>
          <w:sz w:val="44"/>
          <w:szCs w:val="44"/>
        </w:rPr>
        <w:t>郑州市“十五五”文化广电和旅游发展规划</w:t>
      </w:r>
    </w:p>
    <w:p w:rsidR="005A63D1" w:rsidRDefault="00A562E1">
      <w:pPr>
        <w:tabs>
          <w:tab w:val="left" w:pos="886"/>
          <w:tab w:val="center" w:pos="4922"/>
        </w:tabs>
        <w:spacing w:line="560" w:lineRule="exact"/>
        <w:ind w:firstLineChars="0" w:firstLine="0"/>
        <w:jc w:val="center"/>
        <w:rPr>
          <w:rFonts w:eastAsia="小标宋"/>
          <w:sz w:val="44"/>
          <w:szCs w:val="44"/>
        </w:rPr>
      </w:pPr>
      <w:r>
        <w:rPr>
          <w:rFonts w:eastAsia="小标宋" w:hint="eastAsia"/>
          <w:sz w:val="44"/>
          <w:szCs w:val="44"/>
        </w:rPr>
        <w:t>起草说明</w:t>
      </w:r>
    </w:p>
    <w:p w:rsidR="005A63D1" w:rsidRDefault="005A63D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为全面落实省、市“十五五”规划编制工作部署，系统谋划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至</w:t>
      </w:r>
      <w:r>
        <w:rPr>
          <w:rFonts w:hint="eastAsia"/>
          <w:color w:val="000000"/>
          <w:kern w:val="0"/>
          <w:szCs w:val="32"/>
        </w:rPr>
        <w:t>2030</w:t>
      </w:r>
      <w:r>
        <w:rPr>
          <w:rFonts w:hint="eastAsia"/>
          <w:color w:val="000000"/>
          <w:kern w:val="0"/>
          <w:szCs w:val="32"/>
        </w:rPr>
        <w:t>年全市文化、广电、旅游深度融合高质量发展路径，市文化广电和旅游局牵头编制本规划。现就规划起草背景、编制过程、核心内容及有关事项说明如下：</w:t>
      </w:r>
    </w:p>
    <w:p w:rsidR="005A63D1" w:rsidRDefault="00A562E1">
      <w:pPr>
        <w:spacing w:line="560" w:lineRule="exact"/>
        <w:ind w:firstLine="640"/>
        <w:contextualSpacing/>
        <w:rPr>
          <w:rFonts w:ascii="黑体" w:eastAsia="黑体" w:hAnsi="黑体" w:cs="黑体"/>
          <w:color w:val="000000"/>
          <w:kern w:val="0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Cs w:val="32"/>
        </w:rPr>
        <w:t>一、起草背景与编制过程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（一）起草背景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上级部署硬性要求。根据河南省“十五五”文化和旅游深度融合发展规划编制工作会议、全市“十五五”规划编制工作会议统一安排，需编制市级文旅专项规划，衔接省级文旅发展顶层设计，落实全市国民经济和社会发展“十五五”总体规划各项任务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城市发展战略所需。郑州作为国家中心城市、华夏文明主根主脉核心承载地</w:t>
      </w:r>
      <w:r>
        <w:rPr>
          <w:rFonts w:hint="eastAsia"/>
          <w:color w:val="000000"/>
          <w:kern w:val="0"/>
          <w:szCs w:val="32"/>
        </w:rPr>
        <w:t>及</w:t>
      </w:r>
      <w:r>
        <w:rPr>
          <w:rFonts w:hint="eastAsia"/>
          <w:color w:val="000000"/>
          <w:kern w:val="0"/>
          <w:szCs w:val="32"/>
        </w:rPr>
        <w:t>黄河文化、嵩山文化、商都文化叠加区域，亟需以五年专项规划统筹文化传承、公共服务、产业升级、广电视听、文旅品牌建设，支撑文旅强省、文旅强市建设。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产业转型现实需要。立足文旅支柱产业、民生产业、幸福产业定位</w:t>
      </w:r>
      <w:r>
        <w:rPr>
          <w:rFonts w:hint="eastAsia"/>
          <w:color w:val="000000"/>
          <w:kern w:val="0"/>
          <w:szCs w:val="32"/>
        </w:rPr>
        <w:t>，抢抓数字赋能、微短剧、研学、演艺等新业态机遇，补齐资源转化、产业能级、国际传播短板，以规划引领文旅新质</w:t>
      </w:r>
      <w:r>
        <w:rPr>
          <w:rFonts w:hint="eastAsia"/>
          <w:color w:val="000000"/>
          <w:kern w:val="0"/>
          <w:szCs w:val="32"/>
        </w:rPr>
        <w:lastRenderedPageBreak/>
        <w:t>生产力培育，打造世界文化旅游胜地。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4. </w:t>
      </w:r>
      <w:r>
        <w:rPr>
          <w:rFonts w:hint="eastAsia"/>
          <w:color w:val="000000"/>
          <w:kern w:val="0"/>
          <w:szCs w:val="32"/>
        </w:rPr>
        <w:t>时间周期精准匹配。规划期限为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—</w:t>
      </w:r>
      <w:r>
        <w:rPr>
          <w:rFonts w:hint="eastAsia"/>
          <w:color w:val="000000"/>
          <w:kern w:val="0"/>
          <w:szCs w:val="32"/>
        </w:rPr>
        <w:t>2030</w:t>
      </w:r>
      <w:r>
        <w:rPr>
          <w:rFonts w:hint="eastAsia"/>
          <w:color w:val="000000"/>
          <w:kern w:val="0"/>
          <w:szCs w:val="32"/>
        </w:rPr>
        <w:t>年，同步衔接</w:t>
      </w:r>
      <w:r>
        <w:rPr>
          <w:rFonts w:hint="eastAsia"/>
          <w:color w:val="000000"/>
          <w:kern w:val="0"/>
          <w:szCs w:val="32"/>
        </w:rPr>
        <w:t>2035</w:t>
      </w:r>
      <w:r>
        <w:rPr>
          <w:rFonts w:hint="eastAsia"/>
          <w:color w:val="000000"/>
          <w:kern w:val="0"/>
          <w:szCs w:val="32"/>
        </w:rPr>
        <w:t>年远景目标，衔接省级三年产业链行动、广电视听扶持政策等专项文件，形成中长期统筹、分阶段实施的完整发展体系。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（二）编制全过程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规划编制严格履行重大行政决策程序，自</w:t>
      </w:r>
      <w:r>
        <w:rPr>
          <w:rFonts w:hint="eastAsia"/>
          <w:color w:val="000000"/>
          <w:kern w:val="0"/>
          <w:szCs w:val="32"/>
        </w:rPr>
        <w:t>2025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9</w:t>
      </w:r>
      <w:r>
        <w:rPr>
          <w:rFonts w:hint="eastAsia"/>
          <w:color w:val="000000"/>
          <w:kern w:val="0"/>
          <w:szCs w:val="32"/>
        </w:rPr>
        <w:t>月全面启动，分三阶段有序推进：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调研摸底阶段（</w:t>
      </w:r>
      <w:r>
        <w:rPr>
          <w:rFonts w:hint="eastAsia"/>
          <w:color w:val="000000"/>
          <w:kern w:val="0"/>
          <w:szCs w:val="32"/>
        </w:rPr>
        <w:t>2025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9</w:t>
      </w:r>
      <w:r>
        <w:rPr>
          <w:rFonts w:hint="eastAsia"/>
          <w:color w:val="000000"/>
          <w:kern w:val="0"/>
          <w:szCs w:val="32"/>
        </w:rPr>
        <w:t>—</w:t>
      </w:r>
      <w:r>
        <w:rPr>
          <w:rFonts w:hint="eastAsia"/>
          <w:color w:val="000000"/>
          <w:kern w:val="0"/>
          <w:szCs w:val="32"/>
        </w:rPr>
        <w:t>10</w:t>
      </w:r>
      <w:r>
        <w:rPr>
          <w:rFonts w:hint="eastAsia"/>
          <w:color w:val="000000"/>
          <w:kern w:val="0"/>
          <w:szCs w:val="32"/>
        </w:rPr>
        <w:t>月）。组织全覆盖实地调研，分领域、分层级召开</w:t>
      </w:r>
      <w:r>
        <w:rPr>
          <w:rFonts w:hint="eastAsia"/>
          <w:color w:val="000000"/>
          <w:kern w:val="0"/>
          <w:szCs w:val="32"/>
        </w:rPr>
        <w:t>12</w:t>
      </w:r>
      <w:r>
        <w:rPr>
          <w:rFonts w:hint="eastAsia"/>
          <w:color w:val="000000"/>
          <w:kern w:val="0"/>
          <w:szCs w:val="32"/>
        </w:rPr>
        <w:t>场专题座</w:t>
      </w:r>
      <w:r>
        <w:rPr>
          <w:rFonts w:hint="eastAsia"/>
          <w:color w:val="000000"/>
          <w:kern w:val="0"/>
          <w:szCs w:val="32"/>
        </w:rPr>
        <w:t>谈会，全面征集行业专家、区县文旅部门、文旅市场主体、群众代表意见，梳理全市文旅资源底数、发展短板、群众需求，夯实规划编制基础。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初稿起草与内部完善阶段（</w:t>
      </w:r>
      <w:r>
        <w:rPr>
          <w:rFonts w:hint="eastAsia"/>
          <w:color w:val="000000"/>
          <w:kern w:val="0"/>
          <w:szCs w:val="32"/>
        </w:rPr>
        <w:t>2025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11</w:t>
      </w:r>
      <w:r>
        <w:rPr>
          <w:rFonts w:hint="eastAsia"/>
          <w:color w:val="000000"/>
          <w:kern w:val="0"/>
          <w:szCs w:val="32"/>
        </w:rPr>
        <w:t>月—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3</w:t>
      </w:r>
      <w:r>
        <w:rPr>
          <w:rFonts w:hint="eastAsia"/>
          <w:color w:val="000000"/>
          <w:kern w:val="0"/>
          <w:szCs w:val="32"/>
        </w:rPr>
        <w:t>月）。系统梳理上级政策、城市资源禀赋、现有发展成效，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3</w:t>
      </w:r>
      <w:r>
        <w:rPr>
          <w:rFonts w:hint="eastAsia"/>
          <w:color w:val="000000"/>
          <w:kern w:val="0"/>
          <w:szCs w:val="32"/>
        </w:rPr>
        <w:t>月完成规划初稿；先后开展</w:t>
      </w:r>
      <w:r>
        <w:rPr>
          <w:rFonts w:hint="eastAsia"/>
          <w:color w:val="000000"/>
          <w:kern w:val="0"/>
          <w:szCs w:val="32"/>
        </w:rPr>
        <w:t>3</w:t>
      </w:r>
      <w:r>
        <w:rPr>
          <w:rFonts w:hint="eastAsia"/>
          <w:color w:val="000000"/>
          <w:kern w:val="0"/>
          <w:szCs w:val="32"/>
        </w:rPr>
        <w:t>轮局内各业务处室意见征集，组织</w:t>
      </w:r>
      <w:r>
        <w:rPr>
          <w:rFonts w:hint="eastAsia"/>
          <w:color w:val="000000"/>
          <w:kern w:val="0"/>
          <w:szCs w:val="32"/>
        </w:rPr>
        <w:t>2</w:t>
      </w:r>
      <w:r>
        <w:rPr>
          <w:rFonts w:hint="eastAsia"/>
          <w:color w:val="000000"/>
          <w:kern w:val="0"/>
          <w:szCs w:val="32"/>
        </w:rPr>
        <w:t>次局领导班子专题会审，逐条修改完善框架、目标、任务与项目，完成内部打磨优化。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部门协同与征求意见稿成型阶段（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4</w:t>
      </w:r>
      <w:r>
        <w:rPr>
          <w:rFonts w:hint="eastAsia"/>
          <w:color w:val="000000"/>
          <w:kern w:val="0"/>
          <w:szCs w:val="32"/>
        </w:rPr>
        <w:t>月至今）。聚焦重大项目、用地、资金、产业政策等关键事项，主动对接</w:t>
      </w:r>
      <w:r w:rsidR="009B05CA">
        <w:rPr>
          <w:rFonts w:hint="eastAsia"/>
          <w:color w:val="000000"/>
        </w:rPr>
        <w:t>市发展改革委</w:t>
      </w:r>
      <w:bookmarkStart w:id="0" w:name="_GoBack"/>
      <w:bookmarkEnd w:id="0"/>
      <w:r>
        <w:rPr>
          <w:rFonts w:hint="eastAsia"/>
          <w:color w:val="000000"/>
          <w:kern w:val="0"/>
          <w:szCs w:val="32"/>
        </w:rPr>
        <w:t>、</w:t>
      </w:r>
      <w:r>
        <w:rPr>
          <w:rFonts w:hint="eastAsia"/>
          <w:color w:val="000000"/>
          <w:kern w:val="0"/>
          <w:szCs w:val="32"/>
        </w:rPr>
        <w:t>市</w:t>
      </w:r>
      <w:r>
        <w:rPr>
          <w:rFonts w:hint="eastAsia"/>
          <w:color w:val="000000"/>
          <w:kern w:val="0"/>
          <w:szCs w:val="32"/>
        </w:rPr>
        <w:t>自然资源和规划局、市文物局</w:t>
      </w:r>
      <w:r>
        <w:rPr>
          <w:rFonts w:hint="eastAsia"/>
          <w:color w:val="000000"/>
          <w:kern w:val="0"/>
          <w:szCs w:val="32"/>
        </w:rPr>
        <w:t>、</w:t>
      </w:r>
      <w:r>
        <w:rPr>
          <w:rFonts w:hint="eastAsia"/>
          <w:color w:val="000000"/>
          <w:kern w:val="0"/>
          <w:szCs w:val="32"/>
        </w:rPr>
        <w:t>市城建局、市交通局、市商务局</w:t>
      </w:r>
      <w:r>
        <w:rPr>
          <w:rFonts w:hint="eastAsia"/>
          <w:color w:val="000000"/>
          <w:kern w:val="0"/>
          <w:szCs w:val="32"/>
        </w:rPr>
        <w:t>等市直部门</w:t>
      </w:r>
      <w:r>
        <w:rPr>
          <w:rFonts w:hint="eastAsia"/>
          <w:color w:val="000000"/>
          <w:kern w:val="0"/>
          <w:szCs w:val="32"/>
        </w:rPr>
        <w:t>及郑州师范学院、郑州旅游职业学院</w:t>
      </w:r>
      <w:r>
        <w:rPr>
          <w:rFonts w:hint="eastAsia"/>
          <w:color w:val="000000"/>
          <w:kern w:val="0"/>
          <w:szCs w:val="32"/>
        </w:rPr>
        <w:t>开展座谈，强化政策协同、规划衔接，</w:t>
      </w:r>
      <w:r>
        <w:rPr>
          <w:rFonts w:hint="eastAsia"/>
          <w:color w:val="000000"/>
          <w:kern w:val="0"/>
          <w:szCs w:val="32"/>
        </w:rPr>
        <w:t>并征求各</w:t>
      </w:r>
      <w:r>
        <w:rPr>
          <w:rFonts w:hint="eastAsia"/>
          <w:color w:val="000000"/>
          <w:kern w:val="0"/>
          <w:szCs w:val="32"/>
        </w:rPr>
        <w:t>区县（市）政府</w:t>
      </w:r>
      <w:r>
        <w:rPr>
          <w:rFonts w:hint="eastAsia"/>
          <w:color w:val="000000"/>
          <w:kern w:val="0"/>
          <w:szCs w:val="32"/>
        </w:rPr>
        <w:t>意见并经专家评审，</w:t>
      </w:r>
      <w:r>
        <w:rPr>
          <w:rFonts w:hint="eastAsia"/>
          <w:color w:val="000000"/>
          <w:kern w:val="0"/>
          <w:szCs w:val="32"/>
        </w:rPr>
        <w:t>确保任务落地可行；目前已形成完整征求意</w:t>
      </w:r>
      <w:r>
        <w:rPr>
          <w:rFonts w:hint="eastAsia"/>
          <w:color w:val="000000"/>
          <w:kern w:val="0"/>
          <w:szCs w:val="32"/>
        </w:rPr>
        <w:lastRenderedPageBreak/>
        <w:t>见稿，发展定位、指标体系、空间布局、八大重点任务、标志性项目均已基本确定，编制工作取得阶段性成果。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（三）下一步编制安排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全域广泛征求意见。将征求意见稿面向社会公开征集意见，吸纳各界合理建议，提升规划科学性、普惠性。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规范开展法定论证。严格落实重大行政决策流程，组织行业专家评审、合法性审查、社会稳定风险评估，对目标指标、重大项目、政策举措深度论证。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按期报审发布实施。计划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年底前完成修改完善、审议、报批并向社会公开发布，作为“十五五”期间全市文广旅工作纲领性文件。</w:t>
      </w:r>
    </w:p>
    <w:p w:rsidR="005A63D1" w:rsidRDefault="00A562E1">
      <w:pPr>
        <w:spacing w:line="560" w:lineRule="exact"/>
        <w:ind w:firstLine="640"/>
        <w:contextualSpacing/>
        <w:rPr>
          <w:rFonts w:ascii="黑体" w:eastAsia="黑体" w:hAnsi="黑体" w:cs="黑体"/>
          <w:color w:val="000000"/>
          <w:kern w:val="0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Cs w:val="32"/>
        </w:rPr>
        <w:t>二、规划主要内容说明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规划整体分为发展基础与环境评估、总体要求与空间格局、重点工作任务三大核心板块，同步设置</w:t>
      </w:r>
      <w:r>
        <w:rPr>
          <w:rFonts w:hint="eastAsia"/>
          <w:color w:val="000000"/>
          <w:kern w:val="0"/>
          <w:szCs w:val="32"/>
        </w:rPr>
        <w:t>2035</w:t>
      </w:r>
      <w:r>
        <w:rPr>
          <w:rFonts w:hint="eastAsia"/>
          <w:color w:val="000000"/>
          <w:kern w:val="0"/>
          <w:szCs w:val="32"/>
        </w:rPr>
        <w:t>年远景目标，完整构建“发展基础</w:t>
      </w:r>
      <w:r>
        <w:rPr>
          <w:rFonts w:hint="eastAsia"/>
          <w:color w:val="000000"/>
          <w:kern w:val="0"/>
          <w:szCs w:val="32"/>
        </w:rPr>
        <w:t>-</w:t>
      </w:r>
      <w:r>
        <w:rPr>
          <w:rFonts w:hint="eastAsia"/>
          <w:color w:val="000000"/>
          <w:kern w:val="0"/>
          <w:szCs w:val="32"/>
        </w:rPr>
        <w:t>指导思想</w:t>
      </w:r>
      <w:r>
        <w:rPr>
          <w:rFonts w:hint="eastAsia"/>
          <w:color w:val="000000"/>
          <w:kern w:val="0"/>
          <w:szCs w:val="32"/>
        </w:rPr>
        <w:t>-</w:t>
      </w:r>
      <w:r>
        <w:rPr>
          <w:rFonts w:hint="eastAsia"/>
          <w:color w:val="000000"/>
          <w:kern w:val="0"/>
          <w:szCs w:val="32"/>
        </w:rPr>
        <w:t>目标定位</w:t>
      </w:r>
      <w:r>
        <w:rPr>
          <w:rFonts w:hint="eastAsia"/>
          <w:color w:val="000000"/>
          <w:kern w:val="0"/>
          <w:szCs w:val="32"/>
        </w:rPr>
        <w:t>-</w:t>
      </w:r>
      <w:r>
        <w:rPr>
          <w:rFonts w:hint="eastAsia"/>
          <w:color w:val="000000"/>
          <w:kern w:val="0"/>
          <w:szCs w:val="32"/>
        </w:rPr>
        <w:t>空间格局</w:t>
      </w:r>
      <w:r>
        <w:rPr>
          <w:rFonts w:hint="eastAsia"/>
          <w:color w:val="000000"/>
          <w:kern w:val="0"/>
          <w:szCs w:val="32"/>
        </w:rPr>
        <w:t>-</w:t>
      </w:r>
      <w:r>
        <w:rPr>
          <w:rFonts w:hint="eastAsia"/>
          <w:color w:val="000000"/>
          <w:kern w:val="0"/>
          <w:szCs w:val="32"/>
        </w:rPr>
        <w:t>八大任务”的科学体系。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（一）总体要求与编制遵循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坚持以习近平新</w:t>
      </w:r>
      <w:r>
        <w:rPr>
          <w:rFonts w:hint="eastAsia"/>
          <w:color w:val="000000"/>
          <w:kern w:val="0"/>
          <w:szCs w:val="32"/>
        </w:rPr>
        <w:t>时代中国特色社会主义思想为指导，深入贯彻落实习近平文化思想、习近平总书记考察河南时的</w:t>
      </w:r>
      <w:r>
        <w:rPr>
          <w:color w:val="000000"/>
          <w:kern w:val="0"/>
          <w:szCs w:val="32"/>
        </w:rPr>
        <w:t>重要讲话精神</w:t>
      </w:r>
      <w:r>
        <w:rPr>
          <w:rFonts w:hint="eastAsia"/>
          <w:color w:val="000000"/>
          <w:kern w:val="0"/>
          <w:szCs w:val="32"/>
        </w:rPr>
        <w:t>和关于河南及郑州工作的重要论述，聚焦省委</w:t>
      </w:r>
      <w:r>
        <w:rPr>
          <w:rFonts w:ascii="方正仿宋_GB2312" w:eastAsia="方正仿宋_GB2312" w:hAnsi="方正仿宋_GB2312" w:cs="方正仿宋_GB2312" w:hint="eastAsia"/>
        </w:rPr>
        <w:t>“</w:t>
      </w:r>
      <w:r>
        <w:rPr>
          <w:rFonts w:eastAsia="方正仿宋_GB2312"/>
        </w:rPr>
        <w:t>1+2+4+N</w:t>
      </w:r>
      <w:r>
        <w:rPr>
          <w:rFonts w:ascii="方正仿宋_GB2312" w:eastAsia="方正仿宋_GB2312" w:hAnsi="方正仿宋_GB2312" w:cs="方正仿宋_GB2312" w:hint="eastAsia"/>
        </w:rPr>
        <w:t>”</w:t>
      </w:r>
      <w:r>
        <w:rPr>
          <w:rFonts w:hint="eastAsia"/>
          <w:color w:val="000000"/>
          <w:kern w:val="0"/>
          <w:szCs w:val="32"/>
        </w:rPr>
        <w:t>目标任务体系，落实市委</w:t>
      </w:r>
      <w:r>
        <w:rPr>
          <w:rFonts w:eastAsia="方正仿宋_GB2312" w:hint="eastAsia"/>
        </w:rPr>
        <w:t>“</w:t>
      </w:r>
      <w:r>
        <w:rPr>
          <w:rFonts w:eastAsia="方正仿宋_GB2312" w:hint="eastAsia"/>
        </w:rPr>
        <w:t>1+7+7+7</w:t>
      </w:r>
      <w:r>
        <w:rPr>
          <w:rFonts w:eastAsia="方正仿宋_GB2312" w:hint="eastAsia"/>
        </w:rPr>
        <w:t>”</w:t>
      </w:r>
      <w:r>
        <w:rPr>
          <w:rFonts w:hint="eastAsia"/>
          <w:color w:val="000000"/>
          <w:kern w:val="0"/>
          <w:szCs w:val="32"/>
        </w:rPr>
        <w:t>工作部署，扛牢在文旅强省建设中“挑大梁、走在前”使命担当，坚定文化自信，坚持传承创新、</w:t>
      </w:r>
      <w:r>
        <w:rPr>
          <w:rFonts w:hint="eastAsia"/>
          <w:color w:val="000000"/>
          <w:kern w:val="0"/>
          <w:szCs w:val="32"/>
        </w:rPr>
        <w:lastRenderedPageBreak/>
        <w:t>以文塑城，强化数字赋能、创意驱动、跨界融合，打造中华儿女寻根之地、中华文明朝圣之地、中华文化体验之地、国学教育实践之地、现代文明创新创业创造之地，</w:t>
      </w:r>
      <w:r>
        <w:rPr>
          <w:rFonts w:hint="eastAsia"/>
          <w:color w:val="000000"/>
          <w:kern w:val="0"/>
          <w:szCs w:val="32"/>
        </w:rPr>
        <w:t>核心导向是推动文化事业繁荣、文旅产业高质量发展。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（二）空间发展布局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立足郑州黄河、嵩山、商都、都市圈资源格局，构建“一心两带一极一圈”空间发展格局：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一心：中心城区文旅焕新蝶变；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两带：黄河文化旅游带串珠成链、环嵩山文化旅游带优势再造；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一极：培育壮大中牟新区文旅增长极；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4. </w:t>
      </w:r>
      <w:r>
        <w:rPr>
          <w:rFonts w:hint="eastAsia"/>
          <w:color w:val="000000"/>
          <w:kern w:val="0"/>
          <w:szCs w:val="32"/>
        </w:rPr>
        <w:t>一圈：依托郑州都市圈打造文旅协同发展圈。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（三）发展目标</w:t>
      </w:r>
    </w:p>
    <w:p w:rsidR="005A63D1" w:rsidRDefault="00A562E1">
      <w:pPr>
        <w:spacing w:line="560" w:lineRule="exact"/>
        <w:ind w:firstLine="640"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锚定文旅强市和华夏文明传承示范中心建设，到</w:t>
      </w:r>
      <w:r>
        <w:t>2030</w:t>
      </w:r>
      <w:r>
        <w:rPr>
          <w:rFonts w:hint="eastAsia"/>
          <w:color w:val="000000"/>
          <w:kern w:val="0"/>
          <w:szCs w:val="32"/>
        </w:rPr>
        <w:t>年，“天地之中、黄帝故里、功夫郑州”城市形象愈发鲜明，“古今商都”广为认同。艺术创作勇攀高峰，文化事业繁荣发展，公共服务效能大幅提升，文化遗产保护传承持续领先。微短剧之都、研学名城、演艺名市品牌更加响亮，文旅产业成为支柱产业、民生产业、幸福产业。旅游枢纽城市、入境游先行区加快建设，城市软实力、文化影响力显著增强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（四）八大核心重点任务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统筹文化、文物、广电、旅游四大业务板块，设置八项系统</w:t>
      </w:r>
      <w:r>
        <w:rPr>
          <w:rFonts w:hint="eastAsia"/>
          <w:color w:val="000000"/>
          <w:kern w:val="0"/>
          <w:szCs w:val="32"/>
        </w:rPr>
        <w:lastRenderedPageBreak/>
        <w:t>性任务，覆盖事业、产业、市场、科技、对外传播全链条：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繁荣艺术精品创作。</w:t>
      </w:r>
      <w:r>
        <w:rPr>
          <w:rFonts w:hint="eastAsia"/>
          <w:color w:val="000000"/>
          <w:kern w:val="0"/>
          <w:szCs w:val="32"/>
        </w:rPr>
        <w:t>深化艺术精品打造工程，推动艺术创作从“高原</w:t>
      </w:r>
      <w:r>
        <w:rPr>
          <w:rFonts w:hint="eastAsia"/>
          <w:color w:val="000000"/>
          <w:kern w:val="0"/>
          <w:szCs w:val="32"/>
        </w:rPr>
        <w:t>”向“高峰”迈进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提</w:t>
      </w:r>
      <w:r>
        <w:rPr>
          <w:rFonts w:hint="eastAsia"/>
          <w:color w:val="000000"/>
          <w:kern w:val="0"/>
          <w:szCs w:val="32"/>
        </w:rPr>
        <w:t>升</w:t>
      </w:r>
      <w:r>
        <w:rPr>
          <w:rFonts w:hint="eastAsia"/>
          <w:color w:val="000000"/>
          <w:kern w:val="0"/>
          <w:szCs w:val="32"/>
        </w:rPr>
        <w:t>公共文化服务</w:t>
      </w:r>
      <w:r>
        <w:rPr>
          <w:rFonts w:hint="eastAsia"/>
          <w:color w:val="000000"/>
          <w:kern w:val="0"/>
          <w:szCs w:val="32"/>
        </w:rPr>
        <w:t>水平</w:t>
      </w:r>
      <w:r>
        <w:rPr>
          <w:rFonts w:hint="eastAsia"/>
          <w:color w:val="000000"/>
          <w:kern w:val="0"/>
          <w:szCs w:val="32"/>
        </w:rPr>
        <w:t>。</w:t>
      </w:r>
      <w:r>
        <w:rPr>
          <w:rFonts w:hint="eastAsia"/>
          <w:color w:val="000000"/>
          <w:kern w:val="0"/>
          <w:szCs w:val="32"/>
        </w:rPr>
        <w:t>实施公共文化服务提质增效行动，提升旅游公共服务品质，构建城乡一体、主客共享的文旅公共服务网络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加强</w:t>
      </w:r>
      <w:r>
        <w:rPr>
          <w:rFonts w:hint="eastAsia"/>
          <w:color w:val="000000"/>
          <w:kern w:val="0"/>
          <w:szCs w:val="32"/>
        </w:rPr>
        <w:t>文化遗产保护利用。</w:t>
      </w:r>
      <w:r>
        <w:rPr>
          <w:rFonts w:hint="eastAsia"/>
          <w:color w:val="000000"/>
          <w:kern w:val="0"/>
          <w:szCs w:val="32"/>
        </w:rPr>
        <w:t>深入实施中华优秀传统文化传承发展工程，保护好、传承好、传播好</w:t>
      </w:r>
      <w:r>
        <w:rPr>
          <w:rFonts w:hint="eastAsia"/>
          <w:color w:val="000000"/>
          <w:kern w:val="0"/>
          <w:szCs w:val="32"/>
        </w:rPr>
        <w:t>中原文化瑰宝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4. </w:t>
      </w:r>
      <w:r>
        <w:rPr>
          <w:rFonts w:hint="eastAsia"/>
          <w:color w:val="000000"/>
          <w:kern w:val="0"/>
          <w:szCs w:val="32"/>
        </w:rPr>
        <w:t>构</w:t>
      </w:r>
      <w:r>
        <w:rPr>
          <w:rFonts w:hint="eastAsia"/>
          <w:color w:val="000000"/>
          <w:kern w:val="0"/>
          <w:szCs w:val="32"/>
        </w:rPr>
        <w:t>筑</w:t>
      </w:r>
      <w:r>
        <w:rPr>
          <w:rFonts w:hint="eastAsia"/>
          <w:color w:val="000000"/>
          <w:kern w:val="0"/>
          <w:szCs w:val="32"/>
        </w:rPr>
        <w:t>现代文旅产业体系。</w:t>
      </w:r>
      <w:r>
        <w:rPr>
          <w:rFonts w:hint="eastAsia"/>
          <w:color w:val="000000"/>
          <w:kern w:val="0"/>
          <w:szCs w:val="32"/>
        </w:rPr>
        <w:t>坚持品质提升与精准供给并重，构建特色鲜明、动能强劲、集群协同、融合发展的现代文旅产业体系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5. </w:t>
      </w:r>
      <w:r>
        <w:rPr>
          <w:rFonts w:hint="eastAsia"/>
          <w:color w:val="000000"/>
          <w:kern w:val="0"/>
          <w:szCs w:val="32"/>
        </w:rPr>
        <w:t>营造良好</w:t>
      </w:r>
      <w:r>
        <w:rPr>
          <w:rFonts w:hint="eastAsia"/>
          <w:color w:val="000000"/>
          <w:kern w:val="0"/>
          <w:szCs w:val="32"/>
        </w:rPr>
        <w:t>文旅市场环境。</w:t>
      </w:r>
      <w:r>
        <w:rPr>
          <w:rFonts w:hint="eastAsia"/>
          <w:color w:val="000000"/>
          <w:kern w:val="0"/>
          <w:szCs w:val="32"/>
        </w:rPr>
        <w:t>壮大市场主体，优化服务环境，激活文旅消费，营造公平竞争、规范有序、便捷高效的文旅市场环境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6. </w:t>
      </w:r>
      <w:r>
        <w:rPr>
          <w:rFonts w:hint="eastAsia"/>
          <w:color w:val="000000"/>
          <w:kern w:val="0"/>
          <w:szCs w:val="32"/>
        </w:rPr>
        <w:t>强</w:t>
      </w:r>
      <w:r>
        <w:rPr>
          <w:rFonts w:hint="eastAsia"/>
          <w:color w:val="000000"/>
          <w:kern w:val="0"/>
          <w:szCs w:val="32"/>
        </w:rPr>
        <w:t>化科技赋能文旅发展。</w:t>
      </w:r>
      <w:r>
        <w:rPr>
          <w:rFonts w:hint="eastAsia"/>
          <w:color w:val="000000"/>
          <w:kern w:val="0"/>
          <w:szCs w:val="32"/>
        </w:rPr>
        <w:t>强化科技创新赋能文旅新质生产力，推动文化旅游业数智化赋能、信息化转型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7. </w:t>
      </w:r>
      <w:r>
        <w:rPr>
          <w:rFonts w:hint="eastAsia"/>
          <w:color w:val="000000"/>
          <w:kern w:val="0"/>
          <w:szCs w:val="32"/>
        </w:rPr>
        <w:t>传播国家中心</w:t>
      </w:r>
      <w:r>
        <w:rPr>
          <w:rFonts w:hint="eastAsia"/>
          <w:color w:val="000000"/>
          <w:kern w:val="0"/>
          <w:szCs w:val="32"/>
        </w:rPr>
        <w:t>城市形象。</w:t>
      </w:r>
      <w:r>
        <w:rPr>
          <w:rFonts w:hint="eastAsia"/>
          <w:color w:val="000000"/>
          <w:kern w:val="0"/>
          <w:szCs w:val="32"/>
        </w:rPr>
        <w:t>推动黄河、嵩山、商都、功夫等</w:t>
      </w:r>
      <w:r>
        <w:rPr>
          <w:rFonts w:eastAsia="方正仿宋_GB2312"/>
          <w:szCs w:val="32"/>
        </w:rPr>
        <w:t>IP</w:t>
      </w:r>
      <w:r>
        <w:rPr>
          <w:rFonts w:hint="eastAsia"/>
          <w:color w:val="000000"/>
          <w:kern w:val="0"/>
          <w:szCs w:val="32"/>
        </w:rPr>
        <w:t>系统化提炼、创新性表达与全媒体传播，</w:t>
      </w:r>
      <w:r>
        <w:rPr>
          <w:rFonts w:hint="eastAsia"/>
          <w:color w:val="000000"/>
          <w:kern w:val="0"/>
          <w:szCs w:val="32"/>
        </w:rPr>
        <w:t>建设入境游先行区。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8. </w:t>
      </w:r>
      <w:r>
        <w:rPr>
          <w:rFonts w:hint="eastAsia"/>
          <w:color w:val="000000"/>
          <w:kern w:val="0"/>
          <w:szCs w:val="32"/>
        </w:rPr>
        <w:t>打造广电视听数智高地。</w:t>
      </w:r>
      <w:r>
        <w:rPr>
          <w:rFonts w:hint="eastAsia"/>
          <w:color w:val="000000"/>
          <w:kern w:val="0"/>
          <w:szCs w:val="32"/>
        </w:rPr>
        <w:t>打造清朗健康的网络环境，提升广电视听的引导力、传播力、影响力与公信力</w:t>
      </w:r>
      <w:r>
        <w:rPr>
          <w:rFonts w:hint="eastAsia"/>
          <w:color w:val="000000"/>
          <w:kern w:val="0"/>
          <w:szCs w:val="32"/>
        </w:rPr>
        <w:t>。</w:t>
      </w:r>
    </w:p>
    <w:p w:rsidR="005A63D1" w:rsidRDefault="00A562E1">
      <w:pPr>
        <w:spacing w:line="560" w:lineRule="exact"/>
        <w:ind w:firstLine="640"/>
        <w:contextualSpacing/>
        <w:rPr>
          <w:rFonts w:ascii="黑体" w:eastAsia="黑体" w:hAnsi="黑体" w:cs="黑体"/>
          <w:color w:val="000000"/>
          <w:kern w:val="0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Cs w:val="32"/>
        </w:rPr>
        <w:t>三、其他有关说明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（一）规划衔接情况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lastRenderedPageBreak/>
        <w:t>1. </w:t>
      </w:r>
      <w:r>
        <w:rPr>
          <w:rFonts w:hint="eastAsia"/>
          <w:color w:val="000000"/>
          <w:kern w:val="0"/>
          <w:szCs w:val="32"/>
        </w:rPr>
        <w:t>对上衔接：全面对接国家文化强国、</w:t>
      </w:r>
      <w:r>
        <w:rPr>
          <w:rFonts w:hint="eastAsia"/>
          <w:color w:val="000000"/>
          <w:kern w:val="0"/>
          <w:szCs w:val="32"/>
        </w:rPr>
        <w:t>旅游强国、</w:t>
      </w:r>
      <w:r>
        <w:rPr>
          <w:rFonts w:hint="eastAsia"/>
          <w:color w:val="000000"/>
          <w:kern w:val="0"/>
          <w:szCs w:val="32"/>
        </w:rPr>
        <w:t>黄河流域生态保护和高质量发展、文化公园建设等国家战略，对标河南省“十五五”</w:t>
      </w:r>
      <w:r>
        <w:rPr>
          <w:rFonts w:hint="eastAsia"/>
          <w:color w:val="000000"/>
          <w:kern w:val="0"/>
          <w:szCs w:val="32"/>
        </w:rPr>
        <w:t>文化旅游业</w:t>
      </w:r>
      <w:r>
        <w:rPr>
          <w:rFonts w:hint="eastAsia"/>
          <w:color w:val="000000"/>
          <w:kern w:val="0"/>
          <w:szCs w:val="32"/>
        </w:rPr>
        <w:t>发展规划、文旅产业链三年行动等省级文件，确保上下目标、任务、项目一体贯通。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横向衔接：同步对接全市国民经济</w:t>
      </w:r>
      <w:r>
        <w:rPr>
          <w:rFonts w:hint="eastAsia"/>
          <w:color w:val="000000"/>
          <w:kern w:val="0"/>
          <w:szCs w:val="32"/>
        </w:rPr>
        <w:t>和社会发展第十五个五年</w:t>
      </w:r>
      <w:r>
        <w:rPr>
          <w:rFonts w:hint="eastAsia"/>
          <w:color w:val="000000"/>
          <w:kern w:val="0"/>
          <w:szCs w:val="32"/>
        </w:rPr>
        <w:t>规划</w:t>
      </w:r>
      <w:r>
        <w:rPr>
          <w:rFonts w:hint="eastAsia"/>
          <w:color w:val="000000"/>
          <w:kern w:val="0"/>
          <w:szCs w:val="32"/>
        </w:rPr>
        <w:t>纲要</w:t>
      </w:r>
      <w:r>
        <w:rPr>
          <w:rFonts w:hint="eastAsia"/>
          <w:color w:val="000000"/>
          <w:kern w:val="0"/>
          <w:szCs w:val="32"/>
        </w:rPr>
        <w:t>、国土空间</w:t>
      </w:r>
      <w:r>
        <w:rPr>
          <w:rFonts w:hint="eastAsia"/>
          <w:color w:val="000000"/>
          <w:kern w:val="0"/>
          <w:szCs w:val="32"/>
        </w:rPr>
        <w:t>总体</w:t>
      </w:r>
      <w:r>
        <w:rPr>
          <w:rFonts w:hint="eastAsia"/>
          <w:color w:val="000000"/>
          <w:kern w:val="0"/>
          <w:szCs w:val="32"/>
        </w:rPr>
        <w:t>规划、都市圈发展规划</w:t>
      </w:r>
      <w:r>
        <w:rPr>
          <w:rFonts w:hint="eastAsia"/>
          <w:color w:val="000000"/>
          <w:kern w:val="0"/>
          <w:szCs w:val="32"/>
        </w:rPr>
        <w:t>及</w:t>
      </w:r>
      <w:r>
        <w:rPr>
          <w:rFonts w:hint="eastAsia"/>
          <w:color w:val="000000"/>
          <w:kern w:val="0"/>
          <w:szCs w:val="32"/>
        </w:rPr>
        <w:t>民生、产业、生态等专项规划，统筹用地、资金、项目要素保障，避免政策冲突、任务脱节。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前后衔接：</w:t>
      </w:r>
      <w:r>
        <w:rPr>
          <w:rFonts w:hint="eastAsia"/>
          <w:color w:val="000000"/>
          <w:kern w:val="0"/>
          <w:szCs w:val="32"/>
        </w:rPr>
        <w:t>基于</w:t>
      </w:r>
      <w:r>
        <w:rPr>
          <w:rFonts w:hint="eastAsia"/>
          <w:color w:val="000000"/>
          <w:kern w:val="0"/>
          <w:szCs w:val="32"/>
        </w:rPr>
        <w:t>“十四五”郑州文旅发展成效，针对新业态、新需求新增微短剧、智慧文旅、入境游、广电视听数字化等专项内容，实现五年发展接续提升。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（二）规划特色亮点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1. </w:t>
      </w:r>
      <w:r>
        <w:rPr>
          <w:rFonts w:hint="eastAsia"/>
          <w:color w:val="000000"/>
          <w:kern w:val="0"/>
          <w:szCs w:val="32"/>
        </w:rPr>
        <w:t>文广旅一体统筹：打破文化、文物、广电、旅游条块分割，将广电视听数字化、网络视听</w:t>
      </w:r>
      <w:r>
        <w:rPr>
          <w:rFonts w:hint="eastAsia"/>
          <w:color w:val="000000"/>
          <w:kern w:val="0"/>
          <w:szCs w:val="32"/>
        </w:rPr>
        <w:t>产业纳入整体规划，实现全行业统一谋划。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2. </w:t>
      </w:r>
      <w:r>
        <w:rPr>
          <w:rFonts w:hint="eastAsia"/>
          <w:color w:val="000000"/>
          <w:kern w:val="0"/>
          <w:szCs w:val="32"/>
        </w:rPr>
        <w:t>突出城市</w:t>
      </w:r>
      <w:r>
        <w:rPr>
          <w:rFonts w:hint="eastAsia"/>
          <w:color w:val="000000"/>
          <w:kern w:val="0"/>
          <w:szCs w:val="32"/>
        </w:rPr>
        <w:t>文化</w:t>
      </w:r>
      <w:r>
        <w:rPr>
          <w:rFonts w:hint="eastAsia"/>
          <w:color w:val="000000"/>
          <w:kern w:val="0"/>
          <w:szCs w:val="32"/>
        </w:rPr>
        <w:t>IP</w:t>
      </w:r>
      <w:r>
        <w:rPr>
          <w:rFonts w:hint="eastAsia"/>
          <w:color w:val="000000"/>
          <w:kern w:val="0"/>
          <w:szCs w:val="32"/>
        </w:rPr>
        <w:t>：紧扣郑州华夏文明发源地核心优势，把</w:t>
      </w:r>
      <w:r>
        <w:rPr>
          <w:rFonts w:hint="eastAsia"/>
          <w:color w:val="000000"/>
          <w:kern w:val="0"/>
          <w:szCs w:val="32"/>
        </w:rPr>
        <w:t>天地之中、黄帝故里、功夫郑州、古今商都</w:t>
      </w:r>
      <w:r>
        <w:rPr>
          <w:rFonts w:hint="eastAsia"/>
          <w:color w:val="000000"/>
          <w:kern w:val="0"/>
          <w:szCs w:val="32"/>
        </w:rPr>
        <w:t>作为差异化核心竞争力</w:t>
      </w:r>
      <w:r>
        <w:rPr>
          <w:rFonts w:hint="eastAsia"/>
          <w:color w:val="000000"/>
          <w:kern w:val="0"/>
          <w:szCs w:val="32"/>
        </w:rPr>
        <w:t>；</w:t>
      </w:r>
      <w:r>
        <w:rPr>
          <w:rFonts w:hint="eastAsia"/>
          <w:color w:val="000000"/>
          <w:kern w:val="0"/>
          <w:szCs w:val="32"/>
        </w:rPr>
        <w:t>锚定微短剧之都、研学名城、演艺名市三大品牌定位，壮大微短剧、研学旅游、演艺演出优势文旅产业。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3. </w:t>
      </w:r>
      <w:r>
        <w:rPr>
          <w:rFonts w:hint="eastAsia"/>
          <w:color w:val="000000"/>
          <w:kern w:val="0"/>
          <w:szCs w:val="32"/>
        </w:rPr>
        <w:t>空间布局贴合市域实际：</w:t>
      </w:r>
      <w:r>
        <w:rPr>
          <w:rFonts w:hint="eastAsia"/>
          <w:color w:val="000000"/>
          <w:kern w:val="0"/>
          <w:szCs w:val="32"/>
        </w:rPr>
        <w:t>突出主城区的核心地位，</w:t>
      </w:r>
      <w:r>
        <w:rPr>
          <w:rFonts w:hint="eastAsia"/>
          <w:color w:val="000000"/>
          <w:kern w:val="0"/>
          <w:szCs w:val="32"/>
        </w:rPr>
        <w:t>依托</w:t>
      </w:r>
      <w:r>
        <w:rPr>
          <w:rFonts w:hint="eastAsia"/>
          <w:color w:val="000000"/>
          <w:kern w:val="0"/>
          <w:szCs w:val="32"/>
        </w:rPr>
        <w:t>沿</w:t>
      </w:r>
      <w:r>
        <w:rPr>
          <w:rFonts w:hint="eastAsia"/>
          <w:color w:val="000000"/>
          <w:kern w:val="0"/>
          <w:szCs w:val="32"/>
        </w:rPr>
        <w:t>黄河、</w:t>
      </w:r>
      <w:r>
        <w:rPr>
          <w:rFonts w:hint="eastAsia"/>
          <w:color w:val="000000"/>
          <w:kern w:val="0"/>
          <w:szCs w:val="32"/>
        </w:rPr>
        <w:t>环</w:t>
      </w:r>
      <w:r>
        <w:rPr>
          <w:rFonts w:hint="eastAsia"/>
          <w:color w:val="000000"/>
          <w:kern w:val="0"/>
          <w:szCs w:val="32"/>
        </w:rPr>
        <w:t>嵩山两大核心文旅资源带，联动中牟新区、郑州都市圈，形成全域联动、主次分明的空间发展格局。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lastRenderedPageBreak/>
        <w:t>4. </w:t>
      </w:r>
      <w:r>
        <w:rPr>
          <w:rFonts w:hint="eastAsia"/>
          <w:color w:val="000000"/>
          <w:kern w:val="0"/>
          <w:szCs w:val="32"/>
        </w:rPr>
        <w:t>兼顾事业与产业双轮驱动：既部署公共文化惠民、</w:t>
      </w:r>
      <w:r>
        <w:rPr>
          <w:rFonts w:hint="eastAsia"/>
          <w:color w:val="000000"/>
          <w:kern w:val="0"/>
          <w:szCs w:val="32"/>
        </w:rPr>
        <w:t>文化</w:t>
      </w:r>
      <w:r>
        <w:rPr>
          <w:rFonts w:hint="eastAsia"/>
          <w:color w:val="000000"/>
          <w:kern w:val="0"/>
          <w:szCs w:val="32"/>
        </w:rPr>
        <w:t>遗产保护等公益性文化事业，又系统谋划产业集群、数字文</w:t>
      </w:r>
      <w:r>
        <w:rPr>
          <w:rFonts w:hint="eastAsia"/>
          <w:color w:val="000000"/>
          <w:kern w:val="0"/>
          <w:szCs w:val="32"/>
        </w:rPr>
        <w:t>旅、</w:t>
      </w:r>
      <w:r>
        <w:rPr>
          <w:rFonts w:hint="eastAsia"/>
          <w:color w:val="000000"/>
          <w:kern w:val="0"/>
          <w:szCs w:val="32"/>
        </w:rPr>
        <w:t>入境旅游、科技赋能、消费场景</w:t>
      </w:r>
      <w:r>
        <w:rPr>
          <w:rFonts w:hint="eastAsia"/>
          <w:color w:val="000000"/>
          <w:kern w:val="0"/>
          <w:szCs w:val="32"/>
        </w:rPr>
        <w:t>等产业升级举措，兼顾民生属性与经济发展功能。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（三）征求意见与修改说明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当前文本为征求意见稿，尚未完成合法性审查、风险评估等法定程序。后续将全面吸纳社会公众反馈意见，对发展指标、重大项目、政策举措、空间布局持续优化；所有修改内容将形成意见采纳台账，对未采纳意见逐一说明理由，确保规划编制全过程公开、规范、民主。</w:t>
      </w:r>
    </w:p>
    <w:p w:rsidR="005A63D1" w:rsidRDefault="00A562E1">
      <w:pPr>
        <w:spacing w:line="560" w:lineRule="exact"/>
        <w:ind w:firstLine="640"/>
        <w:contextualSpacing/>
        <w:rPr>
          <w:rFonts w:ascii="楷体_GB2312" w:eastAsia="楷体_GB2312" w:hAnsi="楷体_GB2312" w:cs="楷体_GB2312"/>
          <w:color w:val="000000"/>
          <w:kern w:val="0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Cs w:val="32"/>
        </w:rPr>
        <w:t>（四）实施保障相关安排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规划正式印发后，市文广旅局将牵头制定年度实施清单、重大项目台账，分解目标任务至各区县、各相关市直部门，建立年度调度、中期评估、终期总结机制；同步配套争取文旅专项资金、产业扶持政策、用地保障、人才培育等支撑措施，推动规划各项任务落地见效。</w:t>
      </w:r>
    </w:p>
    <w:p w:rsidR="005A63D1" w:rsidRDefault="00A562E1">
      <w:pPr>
        <w:spacing w:line="560" w:lineRule="exact"/>
        <w:ind w:firstLine="640"/>
        <w:contextualSpacing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 xml:space="preserve"> </w:t>
      </w:r>
    </w:p>
    <w:p w:rsidR="005A63D1" w:rsidRDefault="005A63D1">
      <w:pPr>
        <w:pStyle w:val="2"/>
        <w:ind w:left="640"/>
      </w:pPr>
    </w:p>
    <w:p w:rsidR="005A63D1" w:rsidRDefault="00A562E1">
      <w:pPr>
        <w:spacing w:line="560" w:lineRule="exact"/>
        <w:ind w:firstLineChars="800" w:firstLine="2560"/>
        <w:contextualSpacing/>
        <w:jc w:val="right"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郑州市文化广电和旅游局</w:t>
      </w:r>
    </w:p>
    <w:p w:rsidR="005A63D1" w:rsidRDefault="00A562E1">
      <w:pPr>
        <w:spacing w:line="560" w:lineRule="exact"/>
        <w:ind w:firstLineChars="1900" w:firstLine="6080"/>
      </w:pP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年</w:t>
      </w:r>
      <w:r>
        <w:rPr>
          <w:rFonts w:hint="eastAsia"/>
          <w:color w:val="000000"/>
          <w:kern w:val="0"/>
          <w:szCs w:val="32"/>
        </w:rPr>
        <w:t>9</w:t>
      </w:r>
      <w:r>
        <w:rPr>
          <w:rFonts w:hint="eastAsia"/>
          <w:color w:val="000000"/>
          <w:kern w:val="0"/>
          <w:szCs w:val="32"/>
        </w:rPr>
        <w:t>月</w:t>
      </w:r>
      <w:r>
        <w:rPr>
          <w:rFonts w:hint="eastAsia"/>
          <w:color w:val="000000"/>
          <w:kern w:val="0"/>
          <w:szCs w:val="32"/>
        </w:rPr>
        <w:t>14</w:t>
      </w:r>
      <w:r>
        <w:rPr>
          <w:rFonts w:hint="eastAsia"/>
          <w:color w:val="000000"/>
          <w:kern w:val="0"/>
          <w:szCs w:val="32"/>
        </w:rPr>
        <w:t>日</w:t>
      </w:r>
    </w:p>
    <w:sectPr w:rsidR="005A63D1">
      <w:footerReference w:type="default" r:id="rId7"/>
      <w:pgSz w:w="11906" w:h="16838"/>
      <w:pgMar w:top="2098" w:right="1531" w:bottom="198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2E1" w:rsidRDefault="00A562E1">
      <w:pPr>
        <w:spacing w:line="240" w:lineRule="auto"/>
        <w:ind w:firstLine="640"/>
      </w:pPr>
      <w:r>
        <w:separator/>
      </w:r>
    </w:p>
  </w:endnote>
  <w:endnote w:type="continuationSeparator" w:id="0">
    <w:p w:rsidR="00A562E1" w:rsidRDefault="00A562E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3A41F108-E38E-449F-8CEC-F5083ABFADC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BED7718-0667-4779-AA81-A8E0199CD1F3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FA970B4-0789-48F5-BD5C-4C10D41F2453}"/>
  </w:font>
  <w:font w:name="小标宋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3D1" w:rsidRDefault="00A562E1">
    <w:pPr>
      <w:pStyle w:val="a3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A63D1" w:rsidRDefault="00A562E1">
                          <w:pPr>
                            <w:pStyle w:val="a3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B05CA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5A63D1" w:rsidRDefault="00A562E1">
                    <w:pPr>
                      <w:pStyle w:val="a3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9B05CA">
                      <w:rPr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2E1" w:rsidRDefault="00A562E1">
      <w:pPr>
        <w:spacing w:line="240" w:lineRule="auto"/>
        <w:ind w:firstLine="640"/>
      </w:pPr>
      <w:r>
        <w:separator/>
      </w:r>
    </w:p>
  </w:footnote>
  <w:footnote w:type="continuationSeparator" w:id="0">
    <w:p w:rsidR="00A562E1" w:rsidRDefault="00A562E1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71BF5"/>
    <w:rsid w:val="D5EBB179"/>
    <w:rsid w:val="DFE783AA"/>
    <w:rsid w:val="ECF0337E"/>
    <w:rsid w:val="ECF3BB72"/>
    <w:rsid w:val="EFEED05F"/>
    <w:rsid w:val="F97F15B2"/>
    <w:rsid w:val="FDCD0CA1"/>
    <w:rsid w:val="FDFFF44B"/>
    <w:rsid w:val="FE7F5EC4"/>
    <w:rsid w:val="FE9FE91A"/>
    <w:rsid w:val="FEDB78B0"/>
    <w:rsid w:val="FF243587"/>
    <w:rsid w:val="FF7D9A00"/>
    <w:rsid w:val="FFBF578F"/>
    <w:rsid w:val="FFEE93B7"/>
    <w:rsid w:val="FFFE0A4C"/>
    <w:rsid w:val="005A63D1"/>
    <w:rsid w:val="00641E35"/>
    <w:rsid w:val="009B05CA"/>
    <w:rsid w:val="00A562E1"/>
    <w:rsid w:val="00B858DE"/>
    <w:rsid w:val="071A149F"/>
    <w:rsid w:val="09BF0E61"/>
    <w:rsid w:val="0F0E6DBB"/>
    <w:rsid w:val="136046DE"/>
    <w:rsid w:val="16C41CEC"/>
    <w:rsid w:val="189B575E"/>
    <w:rsid w:val="1BEFEDF5"/>
    <w:rsid w:val="1E387E23"/>
    <w:rsid w:val="1FE7D45B"/>
    <w:rsid w:val="218C46D1"/>
    <w:rsid w:val="2B746B21"/>
    <w:rsid w:val="2D7C30AE"/>
    <w:rsid w:val="2E2C146F"/>
    <w:rsid w:val="2EE82BD8"/>
    <w:rsid w:val="32F7F680"/>
    <w:rsid w:val="34B54432"/>
    <w:rsid w:val="35037688"/>
    <w:rsid w:val="37ED0B06"/>
    <w:rsid w:val="38190834"/>
    <w:rsid w:val="3A6A6B01"/>
    <w:rsid w:val="3D871BF5"/>
    <w:rsid w:val="3E8D6BE8"/>
    <w:rsid w:val="3EA17B98"/>
    <w:rsid w:val="3EB968CD"/>
    <w:rsid w:val="40656C8F"/>
    <w:rsid w:val="41F357B0"/>
    <w:rsid w:val="434D3C01"/>
    <w:rsid w:val="47F31188"/>
    <w:rsid w:val="48A2156E"/>
    <w:rsid w:val="4DAE1A6C"/>
    <w:rsid w:val="4E1276A7"/>
    <w:rsid w:val="4EC14837"/>
    <w:rsid w:val="52A631B4"/>
    <w:rsid w:val="54CD0237"/>
    <w:rsid w:val="55E52A74"/>
    <w:rsid w:val="58DC2558"/>
    <w:rsid w:val="590649AC"/>
    <w:rsid w:val="5DBEE5A0"/>
    <w:rsid w:val="5EF06C4F"/>
    <w:rsid w:val="5FCB5299"/>
    <w:rsid w:val="5FFF4312"/>
    <w:rsid w:val="6133763A"/>
    <w:rsid w:val="63FD6D03"/>
    <w:rsid w:val="654C7BEB"/>
    <w:rsid w:val="6DCD194B"/>
    <w:rsid w:val="71FA07C5"/>
    <w:rsid w:val="733F38F4"/>
    <w:rsid w:val="73B6118C"/>
    <w:rsid w:val="76FC8747"/>
    <w:rsid w:val="788B3651"/>
    <w:rsid w:val="78902548"/>
    <w:rsid w:val="7AB18D8D"/>
    <w:rsid w:val="7BE7DADB"/>
    <w:rsid w:val="7C6F70C4"/>
    <w:rsid w:val="7DAB2B7A"/>
    <w:rsid w:val="7EEF3951"/>
    <w:rsid w:val="7EFFC008"/>
    <w:rsid w:val="7FD917E8"/>
    <w:rsid w:val="B7FFA8BB"/>
    <w:rsid w:val="BB7F1628"/>
    <w:rsid w:val="BDF76E40"/>
    <w:rsid w:val="BFFAA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4FA298"/>
  <w15:docId w15:val="{E96EFCB8-A1A9-4971-ABB9-EC8D95C5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footnote text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spacing w:line="600" w:lineRule="exact"/>
      <w:ind w:firstLineChars="200" w:firstLine="880"/>
      <w:jc w:val="both"/>
    </w:pPr>
    <w:rPr>
      <w:rFonts w:ascii="Times New Roman" w:eastAsia="仿宋_GB2312" w:hAnsi="Times New Roman" w:cs="Times New Roman"/>
      <w:kern w:val="2"/>
      <w:sz w:val="32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rFonts w:ascii="Calibri" w:eastAsia="黑体" w:hAnsi="Calibri"/>
      <w:bCs/>
      <w:kern w:val="44"/>
      <w:szCs w:val="44"/>
    </w:rPr>
  </w:style>
  <w:style w:type="paragraph" w:styleId="20">
    <w:name w:val="heading 2"/>
    <w:basedOn w:val="a"/>
    <w:next w:val="a"/>
    <w:unhideWhenUsed/>
    <w:qFormat/>
    <w:pPr>
      <w:ind w:firstLine="883"/>
      <w:outlineLvl w:val="1"/>
    </w:pPr>
    <w:rPr>
      <w:rFonts w:ascii="楷体_GB2312" w:eastAsia="楷体_GB2312" w:hAnsi="楷体_GB2312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uiPriority w:val="39"/>
    <w:unhideWhenUsed/>
    <w:qFormat/>
    <w:pPr>
      <w:ind w:leftChars="200" w:left="420" w:firstLine="640"/>
    </w:pPr>
    <w:rPr>
      <w:szCs w:val="36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footnote text"/>
    <w:basedOn w:val="a"/>
    <w:qFormat/>
    <w:pPr>
      <w:snapToGrid w:val="0"/>
      <w:ind w:firstLine="640"/>
      <w:jc w:val="left"/>
    </w:pPr>
    <w:rPr>
      <w:sz w:val="18"/>
      <w:szCs w:val="36"/>
    </w:rPr>
  </w:style>
  <w:style w:type="character" w:styleId="a5">
    <w:name w:val="footnote reference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</dc:creator>
  <cp:lastModifiedBy>8613937133116</cp:lastModifiedBy>
  <cp:revision>4</cp:revision>
  <cp:lastPrinted>2026-06-16T17:21:00Z</cp:lastPrinted>
  <dcterms:created xsi:type="dcterms:W3CDTF">2025-11-20T22:46:00Z</dcterms:created>
  <dcterms:modified xsi:type="dcterms:W3CDTF">2026-10-12T09:17:00Z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B4448A4CB482D0ADEE99CC6A50D26D93</vt:lpwstr>
  </property>
  <property fmtid="{D5CDD505-2E9C-101B-9397-08002B2CF9AE}" pid="4" name="KSOTemplateDocerSaveRecord">
    <vt:lpwstr>eyJoZGlkIjoiNGUxYzBkNmE0ZGI1MTgxMzYwMWQzNzc1Y2VjYmYyMDMiLCJ1c2VySWQiOiIzNjczODgwNDUifQ==</vt:lpwstr>
  </property>
</Properties>
</file>